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4" w:rsidRDefault="000721D4" w:rsidP="000721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21D4" w:rsidRDefault="000721D4" w:rsidP="000721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1000.1997  Subsidiary</w:t>
      </w:r>
      <w:r>
        <w:t xml:space="preserve"> </w:t>
      </w:r>
    </w:p>
    <w:p w:rsidR="000721D4" w:rsidRDefault="000721D4" w:rsidP="000721D4">
      <w:pPr>
        <w:widowControl w:val="0"/>
        <w:autoSpaceDE w:val="0"/>
        <w:autoSpaceDN w:val="0"/>
        <w:adjustRightInd w:val="0"/>
      </w:pPr>
    </w:p>
    <w:p w:rsidR="000721D4" w:rsidRDefault="000721D4" w:rsidP="000721D4">
      <w:pPr>
        <w:widowControl w:val="0"/>
        <w:autoSpaceDE w:val="0"/>
        <w:autoSpaceDN w:val="0"/>
        <w:adjustRightInd w:val="0"/>
      </w:pPr>
      <w:r>
        <w:t xml:space="preserve">A "subsidiary" of a specified person is an affiliate, controlled by such person, directly or indirectly through one or more intermediaries. </w:t>
      </w:r>
    </w:p>
    <w:p w:rsidR="000721D4" w:rsidRDefault="000721D4" w:rsidP="000721D4">
      <w:pPr>
        <w:widowControl w:val="0"/>
        <w:autoSpaceDE w:val="0"/>
        <w:autoSpaceDN w:val="0"/>
        <w:adjustRightInd w:val="0"/>
      </w:pPr>
    </w:p>
    <w:p w:rsidR="000721D4" w:rsidRDefault="000721D4" w:rsidP="000721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15165, effective September 13, 1988) </w:t>
      </w:r>
    </w:p>
    <w:sectPr w:rsidR="000721D4" w:rsidSect="000721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1D4"/>
    <w:rsid w:val="000721D4"/>
    <w:rsid w:val="005C3366"/>
    <w:rsid w:val="00A51A36"/>
    <w:rsid w:val="00B95E6C"/>
    <w:rsid w:val="00F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