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57" w:rsidRDefault="00A20257" w:rsidP="00A20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257" w:rsidRDefault="00A20257" w:rsidP="00A2025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1000.1460  Disclosure</w:t>
      </w:r>
      <w:proofErr w:type="gramEnd"/>
      <w:r>
        <w:t xml:space="preserve"> </w:t>
      </w:r>
    </w:p>
    <w:p w:rsidR="00A20257" w:rsidRDefault="00A20257" w:rsidP="00A20257">
      <w:pPr>
        <w:widowControl w:val="0"/>
        <w:autoSpaceDE w:val="0"/>
        <w:autoSpaceDN w:val="0"/>
        <w:adjustRightInd w:val="0"/>
      </w:pPr>
    </w:p>
    <w:p w:rsidR="00A20257" w:rsidRDefault="00A20257" w:rsidP="00A20257">
      <w:pPr>
        <w:widowControl w:val="0"/>
        <w:autoSpaceDE w:val="0"/>
        <w:autoSpaceDN w:val="0"/>
        <w:adjustRightInd w:val="0"/>
      </w:pPr>
      <w:r>
        <w:t xml:space="preserve">The association shall clearly disclose to the holder of a third-party account in writing: </w:t>
      </w:r>
    </w:p>
    <w:p w:rsidR="00EC52B2" w:rsidRDefault="00EC52B2" w:rsidP="00A20257">
      <w:pPr>
        <w:widowControl w:val="0"/>
        <w:autoSpaceDE w:val="0"/>
        <w:autoSpaceDN w:val="0"/>
        <w:adjustRightInd w:val="0"/>
      </w:pPr>
    </w:p>
    <w:p w:rsidR="00A20257" w:rsidRDefault="00A20257" w:rsidP="00A202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extent of and any conditions attached to any overdraft privilege; </w:t>
      </w:r>
    </w:p>
    <w:p w:rsidR="00EC52B2" w:rsidRDefault="00EC52B2" w:rsidP="00A20257">
      <w:pPr>
        <w:widowControl w:val="0"/>
        <w:autoSpaceDE w:val="0"/>
        <w:autoSpaceDN w:val="0"/>
        <w:adjustRightInd w:val="0"/>
        <w:ind w:left="1440" w:hanging="720"/>
      </w:pPr>
    </w:p>
    <w:p w:rsidR="00A20257" w:rsidRDefault="00A20257" w:rsidP="00A2025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Service charges, minimum balance requirements, activity charges or other fees; </w:t>
      </w:r>
    </w:p>
    <w:p w:rsidR="00EC52B2" w:rsidRDefault="00EC52B2" w:rsidP="00A20257">
      <w:pPr>
        <w:widowControl w:val="0"/>
        <w:autoSpaceDE w:val="0"/>
        <w:autoSpaceDN w:val="0"/>
        <w:adjustRightInd w:val="0"/>
        <w:ind w:left="1440" w:hanging="720"/>
      </w:pPr>
    </w:p>
    <w:p w:rsidR="00A20257" w:rsidRDefault="00A20257" w:rsidP="00A2025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Interest rates, if applicable, and an explanation of different rate levels if more than one rate is offered; </w:t>
      </w:r>
    </w:p>
    <w:p w:rsidR="00EC52B2" w:rsidRDefault="00EC52B2" w:rsidP="00A20257">
      <w:pPr>
        <w:widowControl w:val="0"/>
        <w:autoSpaceDE w:val="0"/>
        <w:autoSpaceDN w:val="0"/>
        <w:adjustRightInd w:val="0"/>
        <w:ind w:left="1440" w:hanging="720"/>
      </w:pPr>
    </w:p>
    <w:p w:rsidR="00A20257" w:rsidRDefault="00A20257" w:rsidP="00A2025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association's rules and regulations under which such accounts shall be administered; </w:t>
      </w:r>
    </w:p>
    <w:p w:rsidR="00EC52B2" w:rsidRDefault="00EC52B2" w:rsidP="00A20257">
      <w:pPr>
        <w:widowControl w:val="0"/>
        <w:autoSpaceDE w:val="0"/>
        <w:autoSpaceDN w:val="0"/>
        <w:adjustRightInd w:val="0"/>
        <w:ind w:left="1440" w:hanging="720"/>
      </w:pPr>
    </w:p>
    <w:p w:rsidR="00A20257" w:rsidRDefault="00A20257" w:rsidP="00A2025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other conditions attached to the accounts. </w:t>
      </w:r>
    </w:p>
    <w:sectPr w:rsidR="00A20257" w:rsidSect="00A20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257"/>
    <w:rsid w:val="001C716A"/>
    <w:rsid w:val="003E41A1"/>
    <w:rsid w:val="005C3366"/>
    <w:rsid w:val="00A20257"/>
    <w:rsid w:val="00C9184F"/>
    <w:rsid w:val="00E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