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E2" w:rsidRDefault="005B0AE2" w:rsidP="005B0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0AE2" w:rsidRDefault="005B0AE2" w:rsidP="005B0A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500.100  Applicability</w:t>
      </w:r>
      <w:r>
        <w:t xml:space="preserve"> </w:t>
      </w:r>
    </w:p>
    <w:p w:rsidR="005B0AE2" w:rsidRDefault="005B0AE2" w:rsidP="005B0AE2">
      <w:pPr>
        <w:widowControl w:val="0"/>
        <w:autoSpaceDE w:val="0"/>
        <w:autoSpaceDN w:val="0"/>
        <w:adjustRightInd w:val="0"/>
      </w:pPr>
    </w:p>
    <w:p w:rsidR="005B0AE2" w:rsidRDefault="005B0AE2" w:rsidP="005B0AE2">
      <w:pPr>
        <w:widowControl w:val="0"/>
        <w:autoSpaceDE w:val="0"/>
        <w:autoSpaceDN w:val="0"/>
        <w:adjustRightInd w:val="0"/>
      </w:pPr>
      <w:r>
        <w:t xml:space="preserve">The Rules in this Part apply to the Board of Savings Institutions and the execution of the Board's powers as set forth in Sections 7-20 through 7-27 of the Illinois Savings and Loan Act of 1985 [205 ILCS 105/7-20 and 7-27] and Section 9018 of the Savings Bank Act [205 ICLS 205/9018]. </w:t>
      </w:r>
    </w:p>
    <w:sectPr w:rsidR="005B0AE2" w:rsidSect="005B0A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AE2"/>
    <w:rsid w:val="00592F94"/>
    <w:rsid w:val="005B0AE2"/>
    <w:rsid w:val="005C3366"/>
    <w:rsid w:val="00793477"/>
    <w:rsid w:val="00E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