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5FDC" w14:textId="77777777" w:rsidR="00E1294B" w:rsidRPr="00E1294B" w:rsidRDefault="00E1294B" w:rsidP="00E1294B">
      <w:pPr>
        <w:shd w:val="clear" w:color="auto" w:fill="FFFFFF"/>
        <w:rPr>
          <w:color w:val="1B1B1B"/>
        </w:rPr>
      </w:pPr>
    </w:p>
    <w:p w14:paraId="79813D15" w14:textId="77777777" w:rsidR="00E1294B" w:rsidRDefault="00E1294B" w:rsidP="00E1294B">
      <w:pPr>
        <w:shd w:val="clear" w:color="auto" w:fill="FFFFFF"/>
        <w:rPr>
          <w:b/>
          <w:bCs/>
          <w:color w:val="1B1B1B"/>
        </w:rPr>
      </w:pPr>
      <w:r w:rsidRPr="00790C86">
        <w:rPr>
          <w:b/>
          <w:bCs/>
          <w:color w:val="1B1B1B"/>
        </w:rPr>
        <w:t xml:space="preserve">Section </w:t>
      </w:r>
      <w:proofErr w:type="gramStart"/>
      <w:r w:rsidRPr="00790C86">
        <w:rPr>
          <w:b/>
          <w:bCs/>
          <w:color w:val="1B1B1B"/>
        </w:rPr>
        <w:t>345.</w:t>
      </w:r>
      <w:r>
        <w:rPr>
          <w:b/>
          <w:bCs/>
          <w:color w:val="1B1B1B"/>
        </w:rPr>
        <w:t xml:space="preserve">490 </w:t>
      </w:r>
      <w:r w:rsidRPr="00790C86">
        <w:rPr>
          <w:b/>
          <w:bCs/>
          <w:color w:val="1B1B1B"/>
        </w:rPr>
        <w:t xml:space="preserve"> Implementation</w:t>
      </w:r>
      <w:proofErr w:type="gramEnd"/>
      <w:r w:rsidRPr="00790C86">
        <w:rPr>
          <w:b/>
          <w:bCs/>
          <w:color w:val="1B1B1B"/>
        </w:rPr>
        <w:t xml:space="preserve"> Period</w:t>
      </w:r>
    </w:p>
    <w:p w14:paraId="6E113761" w14:textId="77777777" w:rsidR="00E1294B" w:rsidRPr="00E1294B" w:rsidRDefault="00E1294B" w:rsidP="00E1294B">
      <w:pPr>
        <w:shd w:val="clear" w:color="auto" w:fill="FFFFFF"/>
        <w:rPr>
          <w:color w:val="1B1B1B"/>
        </w:rPr>
      </w:pPr>
    </w:p>
    <w:p w14:paraId="25866712" w14:textId="1091C848" w:rsidR="00E1294B" w:rsidRDefault="00E1294B" w:rsidP="00E1294B">
      <w:pPr>
        <w:shd w:val="clear" w:color="auto" w:fill="FFFFFF"/>
        <w:ind w:left="1440" w:hanging="720"/>
        <w:rPr>
          <w:color w:val="1B1B1B"/>
        </w:rPr>
      </w:pPr>
      <w:r>
        <w:rPr>
          <w:color w:val="1B1B1B"/>
        </w:rPr>
        <w:t>a)</w:t>
      </w:r>
      <w:r>
        <w:rPr>
          <w:color w:val="1B1B1B"/>
        </w:rPr>
        <w:tab/>
      </w:r>
      <w:r w:rsidRPr="00790C86">
        <w:rPr>
          <w:color w:val="1B1B1B"/>
        </w:rPr>
        <w:t xml:space="preserve">Banks </w:t>
      </w:r>
      <w:r w:rsidR="00094184">
        <w:rPr>
          <w:color w:val="1B1B1B"/>
        </w:rPr>
        <w:t xml:space="preserve">with total assets of $391,000,000 or more </w:t>
      </w:r>
      <w:r w:rsidRPr="00790C86">
        <w:rPr>
          <w:color w:val="1B1B1B"/>
        </w:rPr>
        <w:t>shall comply with this Part</w:t>
      </w:r>
      <w:r w:rsidR="00E26F6B" w:rsidRPr="00E26F6B">
        <w:t xml:space="preserve"> </w:t>
      </w:r>
      <w:r w:rsidR="00E26F6B">
        <w:t>by February 1, 2025</w:t>
      </w:r>
      <w:r w:rsidRPr="00790C86">
        <w:rPr>
          <w:color w:val="1B1B1B"/>
        </w:rPr>
        <w:t xml:space="preserve">. </w:t>
      </w:r>
    </w:p>
    <w:p w14:paraId="302CE77F" w14:textId="757896FD" w:rsidR="00E1294B" w:rsidRPr="00094184" w:rsidRDefault="00E1294B" w:rsidP="00E1294B">
      <w:pPr>
        <w:shd w:val="clear" w:color="auto" w:fill="FFFFFF"/>
        <w:rPr>
          <w:color w:val="1B1B1B"/>
        </w:rPr>
      </w:pPr>
    </w:p>
    <w:p w14:paraId="2E455D8D" w14:textId="2D39F8D4" w:rsidR="00094184" w:rsidRPr="00094184" w:rsidRDefault="00094184" w:rsidP="00094184">
      <w:pPr>
        <w:shd w:val="clear" w:color="auto" w:fill="FFFFFF"/>
        <w:ind w:left="1440" w:hanging="720"/>
        <w:rPr>
          <w:color w:val="1B1B1B"/>
        </w:rPr>
      </w:pPr>
      <w:r w:rsidRPr="00094184">
        <w:t>b)</w:t>
      </w:r>
      <w:r w:rsidRPr="00094184">
        <w:tab/>
        <w:t>Banks with total assets of less than $391,000,000 shall comply with this Part</w:t>
      </w:r>
      <w:r w:rsidR="00E26F6B">
        <w:t xml:space="preserve"> by August 1, 2025</w:t>
      </w:r>
      <w:r w:rsidRPr="00094184">
        <w:t>.</w:t>
      </w:r>
    </w:p>
    <w:p w14:paraId="6A1121CD" w14:textId="77777777" w:rsidR="00094184" w:rsidRDefault="00094184" w:rsidP="00E1294B">
      <w:pPr>
        <w:shd w:val="clear" w:color="auto" w:fill="FFFFFF"/>
        <w:rPr>
          <w:color w:val="1B1B1B"/>
        </w:rPr>
      </w:pPr>
    </w:p>
    <w:p w14:paraId="45B9B154" w14:textId="149F8BFA" w:rsidR="00E1294B" w:rsidRDefault="00094184" w:rsidP="00E1294B">
      <w:pPr>
        <w:shd w:val="clear" w:color="auto" w:fill="FFFFFF"/>
        <w:ind w:left="1440" w:hanging="720"/>
        <w:rPr>
          <w:color w:val="1B1B1B"/>
        </w:rPr>
      </w:pPr>
      <w:r>
        <w:rPr>
          <w:color w:val="1B1B1B"/>
        </w:rPr>
        <w:t>c</w:t>
      </w:r>
      <w:r w:rsidR="00E1294B">
        <w:rPr>
          <w:color w:val="1B1B1B"/>
        </w:rPr>
        <w:t>)</w:t>
      </w:r>
      <w:r w:rsidR="00E1294B">
        <w:rPr>
          <w:color w:val="1B1B1B"/>
        </w:rPr>
        <w:tab/>
      </w:r>
      <w:r w:rsidR="00E1294B" w:rsidRPr="00790C86">
        <w:rPr>
          <w:color w:val="1B1B1B"/>
        </w:rPr>
        <w:t>The Secretary may conduct an examination at any time upon finding</w:t>
      </w:r>
      <w:r w:rsidR="00E1294B">
        <w:rPr>
          <w:color w:val="1B1B1B"/>
        </w:rPr>
        <w:t>:</w:t>
      </w:r>
    </w:p>
    <w:p w14:paraId="7FD4B436" w14:textId="77777777" w:rsidR="00E1294B" w:rsidRDefault="00E1294B" w:rsidP="000C72D3">
      <w:pPr>
        <w:shd w:val="clear" w:color="auto" w:fill="FFFFFF"/>
        <w:rPr>
          <w:color w:val="1B1B1B"/>
        </w:rPr>
      </w:pPr>
    </w:p>
    <w:p w14:paraId="1E126D83" w14:textId="63DD8639" w:rsidR="00E1294B" w:rsidRDefault="00E1294B" w:rsidP="00E1294B">
      <w:pPr>
        <w:shd w:val="clear" w:color="auto" w:fill="FFFFFF"/>
        <w:ind w:left="2160" w:hanging="720"/>
        <w:rPr>
          <w:color w:val="1B1B1B"/>
        </w:rPr>
      </w:pPr>
      <w:r>
        <w:rPr>
          <w:color w:val="1B1B1B"/>
        </w:rPr>
        <w:t>1)</w:t>
      </w:r>
      <w:r>
        <w:rPr>
          <w:color w:val="1B1B1B"/>
        </w:rPr>
        <w:tab/>
      </w:r>
      <w:r w:rsidRPr="00790C86">
        <w:rPr>
          <w:color w:val="1B1B1B"/>
        </w:rPr>
        <w:t>a bank</w:t>
      </w:r>
      <w:r>
        <w:rPr>
          <w:color w:val="1B1B1B"/>
        </w:rPr>
        <w:t>'</w:t>
      </w:r>
      <w:r w:rsidRPr="00790C86">
        <w:rPr>
          <w:color w:val="1B1B1B"/>
        </w:rPr>
        <w:t xml:space="preserve">s primary federal financial supervisory agency has rated the bank, as of its most recent examination, in </w:t>
      </w:r>
      <w:r>
        <w:rPr>
          <w:color w:val="1B1B1B"/>
        </w:rPr>
        <w:t>"</w:t>
      </w:r>
      <w:r w:rsidRPr="00790C86">
        <w:rPr>
          <w:color w:val="1B1B1B"/>
        </w:rPr>
        <w:t>substantial noncompliance</w:t>
      </w:r>
      <w:r>
        <w:rPr>
          <w:color w:val="1B1B1B"/>
        </w:rPr>
        <w:t>"</w:t>
      </w:r>
      <w:r w:rsidRPr="00790C86">
        <w:rPr>
          <w:color w:val="1B1B1B"/>
        </w:rPr>
        <w:t xml:space="preserve"> with the federal </w:t>
      </w:r>
      <w:r>
        <w:rPr>
          <w:color w:val="1B1B1B"/>
        </w:rPr>
        <w:t>Community Reinvestment Act;</w:t>
      </w:r>
    </w:p>
    <w:p w14:paraId="43FFF1AA" w14:textId="77777777" w:rsidR="00E1294B" w:rsidRDefault="00E1294B" w:rsidP="000C72D3">
      <w:pPr>
        <w:shd w:val="clear" w:color="auto" w:fill="FFFFFF"/>
        <w:rPr>
          <w:color w:val="1B1B1B"/>
        </w:rPr>
      </w:pPr>
    </w:p>
    <w:p w14:paraId="4CE6CDA4" w14:textId="77777777" w:rsidR="00E1294B" w:rsidRDefault="00E1294B" w:rsidP="00E1294B">
      <w:pPr>
        <w:shd w:val="clear" w:color="auto" w:fill="FFFFFF"/>
        <w:ind w:left="2160" w:hanging="720"/>
        <w:rPr>
          <w:color w:val="1B1B1B"/>
        </w:rPr>
      </w:pPr>
      <w:r>
        <w:rPr>
          <w:color w:val="1B1B1B"/>
        </w:rPr>
        <w:t>2</w:t>
      </w:r>
      <w:r w:rsidRPr="00790C86">
        <w:rPr>
          <w:color w:val="1B1B1B"/>
        </w:rPr>
        <w:t>)</w:t>
      </w:r>
      <w:r>
        <w:rPr>
          <w:color w:val="1B1B1B"/>
        </w:rPr>
        <w:tab/>
      </w:r>
      <w:r w:rsidRPr="00790C86">
        <w:rPr>
          <w:color w:val="1B1B1B"/>
        </w:rPr>
        <w:t>substantial evidence of discriminatory or other illegal credit practices</w:t>
      </w:r>
      <w:r>
        <w:rPr>
          <w:color w:val="1B1B1B"/>
        </w:rPr>
        <w:t>;</w:t>
      </w:r>
      <w:r w:rsidRPr="00790C86">
        <w:rPr>
          <w:color w:val="1B1B1B"/>
        </w:rPr>
        <w:t xml:space="preserve"> </w:t>
      </w:r>
      <w:r>
        <w:rPr>
          <w:color w:val="1B1B1B"/>
        </w:rPr>
        <w:t>o</w:t>
      </w:r>
      <w:r w:rsidRPr="00790C86">
        <w:rPr>
          <w:color w:val="1B1B1B"/>
        </w:rPr>
        <w:t xml:space="preserve">r </w:t>
      </w:r>
    </w:p>
    <w:p w14:paraId="4D6BDFF9" w14:textId="77777777" w:rsidR="00E1294B" w:rsidRDefault="00E1294B" w:rsidP="000C72D3">
      <w:pPr>
        <w:shd w:val="clear" w:color="auto" w:fill="FFFFFF"/>
        <w:rPr>
          <w:color w:val="1B1B1B"/>
        </w:rPr>
      </w:pPr>
    </w:p>
    <w:p w14:paraId="3E7C33AA" w14:textId="77777777" w:rsidR="00E1294B" w:rsidRDefault="00E1294B" w:rsidP="00E1294B">
      <w:pPr>
        <w:shd w:val="clear" w:color="auto" w:fill="FFFFFF"/>
        <w:ind w:left="2160" w:hanging="720"/>
        <w:rPr>
          <w:color w:val="1B1B1B"/>
        </w:rPr>
      </w:pPr>
      <w:r>
        <w:rPr>
          <w:color w:val="1B1B1B"/>
        </w:rPr>
        <w:t>3)</w:t>
      </w:r>
      <w:r>
        <w:rPr>
          <w:color w:val="1B1B1B"/>
        </w:rPr>
        <w:tab/>
      </w:r>
      <w:r w:rsidRPr="00790C86">
        <w:rPr>
          <w:color w:val="1B1B1B"/>
        </w:rPr>
        <w:t xml:space="preserve">the Secretary otherwise finds </w:t>
      </w:r>
      <w:r>
        <w:rPr>
          <w:color w:val="1B1B1B"/>
        </w:rPr>
        <w:t>sufficient</w:t>
      </w:r>
      <w:r w:rsidRPr="00790C86">
        <w:rPr>
          <w:color w:val="1B1B1B"/>
        </w:rPr>
        <w:t xml:space="preserve"> cause.</w:t>
      </w:r>
    </w:p>
    <w:p w14:paraId="3DD6E34A" w14:textId="77777777" w:rsidR="00E1294B" w:rsidRDefault="00E1294B" w:rsidP="00E1294B">
      <w:pPr>
        <w:shd w:val="clear" w:color="auto" w:fill="FFFFFF"/>
        <w:rPr>
          <w:color w:val="1B1B1B"/>
        </w:rPr>
      </w:pPr>
    </w:p>
    <w:p w14:paraId="70C5EEC6" w14:textId="1E7C19C4" w:rsidR="000174EB" w:rsidRPr="00093935" w:rsidRDefault="00094184" w:rsidP="00E1294B">
      <w:pPr>
        <w:shd w:val="clear" w:color="auto" w:fill="FFFFFF"/>
        <w:ind w:left="1440" w:hanging="720"/>
      </w:pPr>
      <w:r>
        <w:rPr>
          <w:color w:val="1B1B1B"/>
        </w:rPr>
        <w:t>d</w:t>
      </w:r>
      <w:r w:rsidR="00E1294B">
        <w:rPr>
          <w:color w:val="1B1B1B"/>
        </w:rPr>
        <w:t>)</w:t>
      </w:r>
      <w:r w:rsidR="00E1294B">
        <w:rPr>
          <w:color w:val="1B1B1B"/>
        </w:rPr>
        <w:tab/>
        <w:t xml:space="preserve">For purposes of Section 345.470, with regard to the timing of the initial examination of a bank under </w:t>
      </w:r>
      <w:proofErr w:type="spellStart"/>
      <w:r w:rsidR="00E1294B">
        <w:rPr>
          <w:color w:val="1B1B1B"/>
        </w:rPr>
        <w:t>ILCRA</w:t>
      </w:r>
      <w:proofErr w:type="spellEnd"/>
      <w:r w:rsidR="00E1294B">
        <w:rPr>
          <w:color w:val="1B1B1B"/>
        </w:rPr>
        <w:t xml:space="preserve">, the "most recent prior exam under the </w:t>
      </w:r>
      <w:proofErr w:type="spellStart"/>
      <w:r w:rsidR="00E1294B">
        <w:rPr>
          <w:color w:val="1B1B1B"/>
        </w:rPr>
        <w:t>ILCRA</w:t>
      </w:r>
      <w:proofErr w:type="spellEnd"/>
      <w:r w:rsidR="00E1294B">
        <w:rPr>
          <w:color w:val="1B1B1B"/>
        </w:rPr>
        <w:t>" shall be read as the most recent examination under the federal Community Reinvestment Act.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2458" w14:textId="77777777" w:rsidR="0008153D" w:rsidRDefault="0008153D">
      <w:r>
        <w:separator/>
      </w:r>
    </w:p>
  </w:endnote>
  <w:endnote w:type="continuationSeparator" w:id="0">
    <w:p w14:paraId="2C80DC75" w14:textId="77777777" w:rsidR="0008153D" w:rsidRDefault="0008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2397" w14:textId="77777777" w:rsidR="0008153D" w:rsidRDefault="0008153D">
      <w:r>
        <w:separator/>
      </w:r>
    </w:p>
  </w:footnote>
  <w:footnote w:type="continuationSeparator" w:id="0">
    <w:p w14:paraId="28F7D452" w14:textId="77777777" w:rsidR="0008153D" w:rsidRDefault="00081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3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53D"/>
    <w:rsid w:val="00083E97"/>
    <w:rsid w:val="0008539F"/>
    <w:rsid w:val="00085CDF"/>
    <w:rsid w:val="0008689B"/>
    <w:rsid w:val="00093935"/>
    <w:rsid w:val="00094184"/>
    <w:rsid w:val="000943C4"/>
    <w:rsid w:val="00097B01"/>
    <w:rsid w:val="000A4C0F"/>
    <w:rsid w:val="000B2808"/>
    <w:rsid w:val="000B2839"/>
    <w:rsid w:val="000B4119"/>
    <w:rsid w:val="000C6D3D"/>
    <w:rsid w:val="000C72D3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F96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294B"/>
    <w:rsid w:val="00E16B25"/>
    <w:rsid w:val="00E21CD6"/>
    <w:rsid w:val="00E24167"/>
    <w:rsid w:val="00E24878"/>
    <w:rsid w:val="00E26F6B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F1FA7"/>
  <w15:chartTrackingRefBased/>
  <w15:docId w15:val="{1D4D50F4-FD57-4BA8-A249-C3C5F139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94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747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6</cp:revision>
  <dcterms:created xsi:type="dcterms:W3CDTF">2024-01-02T21:28:00Z</dcterms:created>
  <dcterms:modified xsi:type="dcterms:W3CDTF">2024-05-16T20:39:00Z</dcterms:modified>
</cp:coreProperties>
</file>