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16" w:rsidRDefault="00876516" w:rsidP="00876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6516" w:rsidRDefault="00876516" w:rsidP="00876516">
      <w:pPr>
        <w:widowControl w:val="0"/>
        <w:autoSpaceDE w:val="0"/>
        <w:autoSpaceDN w:val="0"/>
        <w:adjustRightInd w:val="0"/>
      </w:pPr>
      <w:r>
        <w:t>Section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325.10</w:t>
      </w:r>
      <w:r>
        <w:tab/>
        <w:t xml:space="preserve">Definitions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325.20</w:t>
      </w:r>
      <w:r>
        <w:tab/>
        <w:t xml:space="preserve">Purpose and Scope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325.30</w:t>
      </w:r>
      <w:r>
        <w:tab/>
        <w:t xml:space="preserve">Requests for Confidential Supervisory Information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325.40</w:t>
      </w:r>
      <w:r>
        <w:tab/>
        <w:t xml:space="preserve">Where to Submit a Request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325.50</w:t>
      </w:r>
      <w:r>
        <w:tab/>
        <w:t xml:space="preserve">Consideration of Requests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325.60</w:t>
      </w:r>
      <w:r>
        <w:tab/>
        <w:t xml:space="preserve">Disclosure of Confidential Supervisory Information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325.70</w:t>
      </w:r>
      <w:r>
        <w:tab/>
        <w:t xml:space="preserve">Retrieval and Destruction of Previously Disclosed Confidential Supervisory Information Used in Litigation </w:t>
      </w:r>
    </w:p>
    <w:p w:rsidR="00876516" w:rsidRDefault="00876516" w:rsidP="00876516">
      <w:pPr>
        <w:widowControl w:val="0"/>
        <w:autoSpaceDE w:val="0"/>
        <w:autoSpaceDN w:val="0"/>
        <w:adjustRightInd w:val="0"/>
        <w:ind w:left="1440" w:hanging="1440"/>
      </w:pPr>
      <w:r>
        <w:t>325.80</w:t>
      </w:r>
      <w:r>
        <w:tab/>
        <w:t xml:space="preserve">Fees for Services </w:t>
      </w:r>
    </w:p>
    <w:sectPr w:rsidR="00876516" w:rsidSect="00876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516"/>
    <w:rsid w:val="00876516"/>
    <w:rsid w:val="008B1571"/>
    <w:rsid w:val="00936A5B"/>
    <w:rsid w:val="00F116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