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F023" w14:textId="77777777" w:rsidR="00B86E2C" w:rsidRDefault="00B86E2C" w:rsidP="00572187">
      <w:pPr>
        <w:rPr>
          <w:b/>
          <w:sz w:val="24"/>
          <w:szCs w:val="24"/>
        </w:rPr>
      </w:pPr>
    </w:p>
    <w:p w14:paraId="4DD2366C" w14:textId="77777777" w:rsidR="00572187" w:rsidRPr="00BC42F7" w:rsidRDefault="00572187" w:rsidP="00572187">
      <w:pPr>
        <w:rPr>
          <w:b/>
          <w:sz w:val="24"/>
          <w:szCs w:val="24"/>
        </w:rPr>
      </w:pPr>
      <w:r w:rsidRPr="00BC42F7">
        <w:rPr>
          <w:b/>
          <w:sz w:val="24"/>
          <w:szCs w:val="24"/>
        </w:rPr>
        <w:t xml:space="preserve">Section 210.1  Definitions </w:t>
      </w:r>
    </w:p>
    <w:p w14:paraId="147EA08F" w14:textId="77777777" w:rsidR="00572187" w:rsidRPr="00BC42F7" w:rsidRDefault="00572187" w:rsidP="00572187">
      <w:pPr>
        <w:rPr>
          <w:sz w:val="24"/>
          <w:szCs w:val="24"/>
        </w:rPr>
      </w:pPr>
    </w:p>
    <w:p w14:paraId="58E240D3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"Act" means the Payday Loan Reform Act [815 ILCS 122]. </w:t>
      </w:r>
    </w:p>
    <w:p w14:paraId="7ADDC54D" w14:textId="77777777" w:rsidR="00572187" w:rsidRPr="00BC42F7" w:rsidRDefault="00572187" w:rsidP="00B644B0">
      <w:pPr>
        <w:rPr>
          <w:sz w:val="24"/>
          <w:szCs w:val="24"/>
        </w:rPr>
      </w:pPr>
    </w:p>
    <w:p w14:paraId="28E71555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>"</w:t>
      </w:r>
      <w:r w:rsidRPr="00B04480">
        <w:rPr>
          <w:sz w:val="24"/>
          <w:szCs w:val="24"/>
        </w:rPr>
        <w:t>Affiliate" means any person or entity that directly or indirectly controls, is controlled by, or shares control with another person or entity. A person or entity has control over another if the person or entity has an ownership interest of 25% or more in the other.</w:t>
      </w:r>
    </w:p>
    <w:p w14:paraId="442A292F" w14:textId="77777777" w:rsidR="00572187" w:rsidRPr="003C1121" w:rsidRDefault="00572187" w:rsidP="00B644B0">
      <w:pPr>
        <w:rPr>
          <w:sz w:val="24"/>
          <w:szCs w:val="24"/>
        </w:rPr>
      </w:pPr>
    </w:p>
    <w:p w14:paraId="207AB89B" w14:textId="77777777" w:rsidR="00AB4F0C" w:rsidRPr="00AB4F0C" w:rsidRDefault="00572187" w:rsidP="00AB4F0C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B04480">
        <w:rPr>
          <w:sz w:val="24"/>
          <w:szCs w:val="24"/>
        </w:rPr>
        <w:t>Allotment</w:t>
      </w:r>
      <w:r>
        <w:rPr>
          <w:sz w:val="24"/>
          <w:szCs w:val="24"/>
        </w:rPr>
        <w:t>"</w:t>
      </w:r>
      <w:r w:rsidRPr="00B04480">
        <w:rPr>
          <w:sz w:val="24"/>
          <w:szCs w:val="24"/>
        </w:rPr>
        <w:t xml:space="preserve"> means a portion of military pay that is regularly deducted or set-aside.</w:t>
      </w:r>
    </w:p>
    <w:p w14:paraId="1F08E58E" w14:textId="77777777" w:rsidR="00AB4F0C" w:rsidRPr="00AB4F0C" w:rsidRDefault="00AB4F0C" w:rsidP="00385A4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35B4ADC" w14:textId="77777777" w:rsidR="00AB4F0C" w:rsidRPr="00AB4F0C" w:rsidRDefault="00AB4F0C" w:rsidP="00AB4F0C">
      <w:pPr>
        <w:overflowPunct/>
        <w:autoSpaceDE/>
        <w:autoSpaceDN/>
        <w:adjustRightInd/>
        <w:ind w:left="1440"/>
        <w:textAlignment w:val="auto"/>
        <w:rPr>
          <w:sz w:val="24"/>
          <w:szCs w:val="24"/>
        </w:rPr>
      </w:pP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>Annual percentage rate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or 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>APR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is the cost of the consumer credit expressed as an annual rate which is disclosed to the consumer under applicable law.</w:t>
      </w:r>
    </w:p>
    <w:p w14:paraId="50539E55" w14:textId="77777777" w:rsidR="00AB4F0C" w:rsidRPr="00AB4F0C" w:rsidRDefault="00AB4F0C" w:rsidP="00385A4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2EDF680" w14:textId="77777777" w:rsidR="00572187" w:rsidRPr="00572187" w:rsidRDefault="00AB4F0C" w:rsidP="00AB4F0C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>Calendar month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means that period from a given date in one month to the same numbered date the following month, and if there is no same numbered date, to the last day of the following month.  When a period of time includes a month and a fraction of a month, the fraction of the month is considered to follow the whole month.</w:t>
      </w:r>
    </w:p>
    <w:p w14:paraId="6E165B3F" w14:textId="77777777" w:rsidR="00572187" w:rsidRPr="00B644B0" w:rsidRDefault="00572187" w:rsidP="00B644B0">
      <w:pPr>
        <w:rPr>
          <w:sz w:val="24"/>
          <w:szCs w:val="24"/>
        </w:rPr>
      </w:pPr>
    </w:p>
    <w:p w14:paraId="6AB77C6A" w14:textId="77777777" w:rsidR="00265C25" w:rsidRDefault="00572187" w:rsidP="00B644B0">
      <w:pPr>
        <w:ind w:left="1440"/>
        <w:rPr>
          <w:sz w:val="24"/>
          <w:szCs w:val="24"/>
        </w:rPr>
      </w:pPr>
      <w:r w:rsidRPr="00B644B0">
        <w:rPr>
          <w:sz w:val="24"/>
          <w:szCs w:val="24"/>
        </w:rPr>
        <w:t xml:space="preserve">"Controlling </w:t>
      </w:r>
      <w:r w:rsidR="00265C25">
        <w:rPr>
          <w:sz w:val="24"/>
          <w:szCs w:val="24"/>
        </w:rPr>
        <w:t>Person</w:t>
      </w:r>
      <w:r w:rsidRPr="00B644B0">
        <w:rPr>
          <w:sz w:val="24"/>
          <w:szCs w:val="24"/>
        </w:rPr>
        <w:t xml:space="preserve">" means a </w:t>
      </w:r>
      <w:r w:rsidR="00B644B0" w:rsidRPr="00B644B0">
        <w:rPr>
          <w:sz w:val="24"/>
          <w:szCs w:val="24"/>
        </w:rPr>
        <w:t>person, entity, or ultimate equitable owner that</w:t>
      </w:r>
      <w:r w:rsidR="00265C25">
        <w:rPr>
          <w:sz w:val="24"/>
          <w:szCs w:val="24"/>
        </w:rPr>
        <w:t>:</w:t>
      </w:r>
      <w:r w:rsidR="00B644B0" w:rsidRPr="00B644B0">
        <w:rPr>
          <w:sz w:val="24"/>
          <w:szCs w:val="24"/>
        </w:rPr>
        <w:t xml:space="preserve"> </w:t>
      </w:r>
    </w:p>
    <w:p w14:paraId="1C2CEA84" w14:textId="77777777" w:rsidR="00265C25" w:rsidRDefault="00265C25" w:rsidP="008F74FF">
      <w:pPr>
        <w:rPr>
          <w:sz w:val="24"/>
          <w:szCs w:val="24"/>
        </w:rPr>
      </w:pPr>
    </w:p>
    <w:p w14:paraId="022D9509" w14:textId="77777777" w:rsidR="00265C25" w:rsidRDefault="00B644B0" w:rsidP="00265C25">
      <w:pPr>
        <w:ind w:left="2160"/>
        <w:rPr>
          <w:sz w:val="24"/>
          <w:szCs w:val="24"/>
        </w:rPr>
      </w:pPr>
      <w:r w:rsidRPr="00B644B0">
        <w:rPr>
          <w:sz w:val="24"/>
          <w:szCs w:val="24"/>
        </w:rPr>
        <w:t xml:space="preserve">owns or controls, directly or indirectly, 10% or more of any class of stock of the license applicant; </w:t>
      </w:r>
    </w:p>
    <w:p w14:paraId="29BB2DE6" w14:textId="77777777" w:rsidR="00265C25" w:rsidRDefault="00265C25" w:rsidP="008F74FF">
      <w:pPr>
        <w:rPr>
          <w:sz w:val="24"/>
          <w:szCs w:val="24"/>
        </w:rPr>
      </w:pPr>
    </w:p>
    <w:p w14:paraId="0CDC89CE" w14:textId="77777777" w:rsidR="00265C25" w:rsidRDefault="00B644B0" w:rsidP="00265C25">
      <w:pPr>
        <w:ind w:left="2160"/>
        <w:rPr>
          <w:sz w:val="24"/>
          <w:szCs w:val="24"/>
        </w:rPr>
      </w:pPr>
      <w:r w:rsidRPr="00B644B0">
        <w:rPr>
          <w:sz w:val="24"/>
          <w:szCs w:val="24"/>
        </w:rPr>
        <w:t>is not a depository institution, as defined in Section 1007.50 of the Savings Bank Act</w:t>
      </w:r>
      <w:r w:rsidR="00265C25">
        <w:rPr>
          <w:sz w:val="24"/>
          <w:szCs w:val="24"/>
        </w:rPr>
        <w:t xml:space="preserve"> [205 ILC</w:t>
      </w:r>
      <w:r w:rsidR="00AD0197">
        <w:rPr>
          <w:sz w:val="24"/>
          <w:szCs w:val="24"/>
        </w:rPr>
        <w:t>S</w:t>
      </w:r>
      <w:r w:rsidR="00265C25">
        <w:rPr>
          <w:sz w:val="24"/>
          <w:szCs w:val="24"/>
        </w:rPr>
        <w:t xml:space="preserve"> 205]</w:t>
      </w:r>
      <w:r w:rsidRPr="00B644B0">
        <w:rPr>
          <w:sz w:val="24"/>
          <w:szCs w:val="24"/>
        </w:rPr>
        <w:t>, that lends, provides, or infuses, directly or indirectly, in any way, funds to or into a license applicant, in an amount equal to or more that 10% of the licen</w:t>
      </w:r>
      <w:r w:rsidR="00265C25">
        <w:rPr>
          <w:sz w:val="24"/>
          <w:szCs w:val="24"/>
        </w:rPr>
        <w:t xml:space="preserve">se applicant's net worth; </w:t>
      </w:r>
    </w:p>
    <w:p w14:paraId="039F65A1" w14:textId="77777777" w:rsidR="00265C25" w:rsidRDefault="00265C25" w:rsidP="008F74FF">
      <w:pPr>
        <w:rPr>
          <w:sz w:val="24"/>
          <w:szCs w:val="24"/>
        </w:rPr>
      </w:pPr>
    </w:p>
    <w:p w14:paraId="150A7109" w14:textId="77777777" w:rsidR="00265C25" w:rsidRDefault="00B644B0" w:rsidP="00265C25">
      <w:pPr>
        <w:ind w:left="2160"/>
        <w:rPr>
          <w:sz w:val="24"/>
          <w:szCs w:val="24"/>
        </w:rPr>
      </w:pPr>
      <w:r w:rsidRPr="00B644B0">
        <w:rPr>
          <w:sz w:val="24"/>
          <w:szCs w:val="24"/>
        </w:rPr>
        <w:t xml:space="preserve">controls, directly or indirectly, the election of 25% or more of the members of the board of directors of a license applicant; or </w:t>
      </w:r>
    </w:p>
    <w:p w14:paraId="4C9F2BCD" w14:textId="77777777" w:rsidR="00265C25" w:rsidRDefault="00265C25" w:rsidP="008F74FF">
      <w:pPr>
        <w:rPr>
          <w:sz w:val="24"/>
          <w:szCs w:val="24"/>
        </w:rPr>
      </w:pPr>
    </w:p>
    <w:p w14:paraId="116046E5" w14:textId="77777777" w:rsidR="00572187" w:rsidRPr="00B644B0" w:rsidRDefault="00B644B0" w:rsidP="00265C25">
      <w:pPr>
        <w:ind w:left="2160"/>
        <w:rPr>
          <w:sz w:val="24"/>
          <w:szCs w:val="24"/>
        </w:rPr>
      </w:pPr>
      <w:r w:rsidRPr="00B644B0">
        <w:rPr>
          <w:sz w:val="24"/>
          <w:szCs w:val="24"/>
        </w:rPr>
        <w:t xml:space="preserve">the </w:t>
      </w:r>
      <w:r w:rsidR="00611270">
        <w:rPr>
          <w:sz w:val="24"/>
          <w:szCs w:val="24"/>
        </w:rPr>
        <w:t>Director</w:t>
      </w:r>
      <w:r w:rsidRPr="00B644B0">
        <w:rPr>
          <w:sz w:val="24"/>
          <w:szCs w:val="24"/>
        </w:rPr>
        <w:t xml:space="preserve"> finds influences management of the license applicant</w:t>
      </w:r>
      <w:r w:rsidR="00572187" w:rsidRPr="00B644B0">
        <w:rPr>
          <w:sz w:val="24"/>
          <w:szCs w:val="24"/>
        </w:rPr>
        <w:t xml:space="preserve">. </w:t>
      </w:r>
    </w:p>
    <w:p w14:paraId="358C767D" w14:textId="77777777" w:rsidR="00572187" w:rsidRPr="00B644B0" w:rsidRDefault="00572187" w:rsidP="00B644B0">
      <w:pPr>
        <w:rPr>
          <w:sz w:val="24"/>
          <w:szCs w:val="24"/>
        </w:rPr>
      </w:pPr>
    </w:p>
    <w:p w14:paraId="68AA7532" w14:textId="77777777" w:rsidR="00B314F4" w:rsidRPr="007A6441" w:rsidRDefault="00B314F4" w:rsidP="00B314F4">
      <w:pPr>
        <w:ind w:left="1440"/>
        <w:rPr>
          <w:sz w:val="24"/>
          <w:szCs w:val="24"/>
        </w:rPr>
      </w:pPr>
      <w:r w:rsidRPr="007A6441">
        <w:rPr>
          <w:sz w:val="24"/>
          <w:szCs w:val="24"/>
        </w:rPr>
        <w:t>"Covered Dependent" with respect to a covered member, means the covered member's spouse; the covered member's child (as defined in 38 USC 101(4)</w:t>
      </w:r>
      <w:r w:rsidR="00B95268">
        <w:rPr>
          <w:sz w:val="24"/>
          <w:szCs w:val="24"/>
        </w:rPr>
        <w:t>)</w:t>
      </w:r>
      <w:r w:rsidRPr="007A6441">
        <w:rPr>
          <w:sz w:val="24"/>
          <w:szCs w:val="24"/>
        </w:rPr>
        <w:t>; or an individual for whom the covered member provided more than one-half of the individual's support for 180 days immediately preceding an extension of consumer credit covered.</w:t>
      </w:r>
    </w:p>
    <w:p w14:paraId="6E5EEC8F" w14:textId="77777777" w:rsidR="00B314F4" w:rsidRPr="00BC42F7" w:rsidRDefault="00B314F4" w:rsidP="00B644B0">
      <w:pPr>
        <w:rPr>
          <w:sz w:val="24"/>
          <w:szCs w:val="24"/>
        </w:rPr>
      </w:pPr>
    </w:p>
    <w:p w14:paraId="4AA60B48" w14:textId="77777777" w:rsidR="00572187" w:rsidRPr="00572187" w:rsidRDefault="00572187" w:rsidP="00572187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B04480">
        <w:rPr>
          <w:sz w:val="24"/>
          <w:szCs w:val="24"/>
        </w:rPr>
        <w:t xml:space="preserve">Covered </w:t>
      </w:r>
      <w:r w:rsidR="00B314F4">
        <w:rPr>
          <w:sz w:val="24"/>
          <w:szCs w:val="24"/>
        </w:rPr>
        <w:t>Military Member</w:t>
      </w:r>
      <w:r w:rsidR="00FF4229">
        <w:rPr>
          <w:sz w:val="24"/>
          <w:szCs w:val="24"/>
        </w:rPr>
        <w:t>"</w:t>
      </w:r>
      <w:r w:rsidR="00B314F4">
        <w:rPr>
          <w:sz w:val="24"/>
          <w:szCs w:val="24"/>
        </w:rPr>
        <w:t xml:space="preserve"> or </w:t>
      </w:r>
      <w:r w:rsidR="00FF4229">
        <w:rPr>
          <w:sz w:val="24"/>
          <w:szCs w:val="24"/>
        </w:rPr>
        <w:t>"</w:t>
      </w:r>
      <w:r w:rsidR="00B314F4">
        <w:rPr>
          <w:sz w:val="24"/>
          <w:szCs w:val="24"/>
        </w:rPr>
        <w:t xml:space="preserve">Covered </w:t>
      </w:r>
      <w:r w:rsidRPr="00B04480">
        <w:rPr>
          <w:sz w:val="24"/>
          <w:szCs w:val="24"/>
        </w:rPr>
        <w:t>Member</w:t>
      </w:r>
      <w:r>
        <w:rPr>
          <w:sz w:val="24"/>
          <w:szCs w:val="24"/>
        </w:rPr>
        <w:t>"</w:t>
      </w:r>
      <w:r w:rsidRPr="00B04480">
        <w:rPr>
          <w:sz w:val="24"/>
          <w:szCs w:val="24"/>
        </w:rPr>
        <w:t xml:space="preserve"> means a member of the armed forces who is on active duty under a call or order that does not specify a period of 30 days or less or </w:t>
      </w:r>
      <w:r w:rsidR="002D3AE9">
        <w:rPr>
          <w:sz w:val="24"/>
          <w:szCs w:val="24"/>
        </w:rPr>
        <w:t xml:space="preserve">is </w:t>
      </w:r>
      <w:r w:rsidRPr="00B04480">
        <w:rPr>
          <w:sz w:val="24"/>
          <w:szCs w:val="24"/>
        </w:rPr>
        <w:t>on active Guard and Reserve Duty.</w:t>
      </w:r>
    </w:p>
    <w:p w14:paraId="5F0BA132" w14:textId="77777777" w:rsidR="00572187" w:rsidRPr="003C1121" w:rsidRDefault="00572187" w:rsidP="00B644B0">
      <w:pPr>
        <w:rPr>
          <w:sz w:val="24"/>
          <w:szCs w:val="24"/>
        </w:rPr>
      </w:pPr>
    </w:p>
    <w:p w14:paraId="5C33E569" w14:textId="77777777" w:rsidR="00572187" w:rsidRPr="003C1121" w:rsidRDefault="00572187" w:rsidP="00572187">
      <w:pPr>
        <w:ind w:left="1440"/>
        <w:rPr>
          <w:sz w:val="24"/>
          <w:szCs w:val="24"/>
        </w:rPr>
      </w:pPr>
      <w:r w:rsidRPr="003C1121">
        <w:rPr>
          <w:sz w:val="24"/>
          <w:szCs w:val="24"/>
        </w:rPr>
        <w:t xml:space="preserve">"Department" means the Department of Financial and Professional Regulation. </w:t>
      </w:r>
    </w:p>
    <w:p w14:paraId="4DF4DCB6" w14:textId="77777777" w:rsidR="00572187" w:rsidRPr="003C1121" w:rsidRDefault="00572187" w:rsidP="00B644B0">
      <w:pPr>
        <w:rPr>
          <w:sz w:val="24"/>
          <w:szCs w:val="24"/>
        </w:rPr>
      </w:pPr>
    </w:p>
    <w:p w14:paraId="45C41DB7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>"Director" means the Director of the Division of Financial Institutions with the authority delegated by the Secretary.</w:t>
      </w:r>
    </w:p>
    <w:p w14:paraId="0FB4C907" w14:textId="77777777" w:rsidR="00572187" w:rsidRPr="00BC42F7" w:rsidRDefault="00572187" w:rsidP="00B644B0">
      <w:pPr>
        <w:rPr>
          <w:sz w:val="24"/>
          <w:szCs w:val="24"/>
        </w:rPr>
      </w:pPr>
    </w:p>
    <w:p w14:paraId="2590D954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"Division" means the Department of Financial and Professional </w:t>
      </w:r>
      <w:r>
        <w:rPr>
          <w:sz w:val="24"/>
          <w:szCs w:val="24"/>
        </w:rPr>
        <w:t>R</w:t>
      </w:r>
      <w:r w:rsidRPr="00BC42F7">
        <w:rPr>
          <w:sz w:val="24"/>
          <w:szCs w:val="24"/>
        </w:rPr>
        <w:t>egulation</w:t>
      </w:r>
      <w:r w:rsidR="002D3AE9">
        <w:rPr>
          <w:sz w:val="24"/>
          <w:szCs w:val="24"/>
        </w:rPr>
        <w:t>-</w:t>
      </w:r>
      <w:r w:rsidRPr="00BC42F7">
        <w:rPr>
          <w:sz w:val="24"/>
          <w:szCs w:val="24"/>
        </w:rPr>
        <w:t>Division of Financial Institutions.</w:t>
      </w:r>
    </w:p>
    <w:p w14:paraId="40EE1F71" w14:textId="77777777" w:rsidR="00572187" w:rsidRPr="00BC42F7" w:rsidRDefault="00572187" w:rsidP="00B644B0">
      <w:pPr>
        <w:rPr>
          <w:sz w:val="24"/>
          <w:szCs w:val="24"/>
        </w:rPr>
      </w:pPr>
    </w:p>
    <w:p w14:paraId="0A39072C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"Generally </w:t>
      </w:r>
      <w:r w:rsidR="001E44D1">
        <w:rPr>
          <w:sz w:val="24"/>
          <w:szCs w:val="24"/>
        </w:rPr>
        <w:t>Accepted Accounting P</w:t>
      </w:r>
      <w:r w:rsidR="001E44D1" w:rsidRPr="00BC42F7">
        <w:rPr>
          <w:sz w:val="24"/>
          <w:szCs w:val="24"/>
        </w:rPr>
        <w:t>rinciples</w:t>
      </w:r>
      <w:r w:rsidRPr="00BC42F7">
        <w:rPr>
          <w:sz w:val="24"/>
          <w:szCs w:val="24"/>
        </w:rPr>
        <w:t xml:space="preserve">" or "GAAP" means those adopted by the American Institute of Certified Public Accountants and Federal Accounting </w:t>
      </w:r>
      <w:smartTag w:uri="urn:schemas-microsoft-com:office:smarttags" w:element="PersonName">
        <w:r w:rsidRPr="00BC42F7">
          <w:rPr>
            <w:sz w:val="24"/>
            <w:szCs w:val="24"/>
          </w:rPr>
          <w:t>Stan</w:t>
        </w:r>
      </w:smartTag>
      <w:r w:rsidRPr="00BC42F7">
        <w:rPr>
          <w:sz w:val="24"/>
          <w:szCs w:val="24"/>
        </w:rPr>
        <w:t xml:space="preserve">dards Board and incorporated by reference in Section 210.15. </w:t>
      </w:r>
    </w:p>
    <w:p w14:paraId="48D4E3A6" w14:textId="77777777" w:rsidR="00572187" w:rsidRPr="00BC42F7" w:rsidRDefault="00572187" w:rsidP="00B644B0">
      <w:pPr>
        <w:rPr>
          <w:sz w:val="24"/>
          <w:szCs w:val="24"/>
        </w:rPr>
      </w:pPr>
    </w:p>
    <w:p w14:paraId="2A2E27C8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"Gross </w:t>
      </w:r>
      <w:r w:rsidR="001E44D1">
        <w:rPr>
          <w:sz w:val="24"/>
          <w:szCs w:val="24"/>
        </w:rPr>
        <w:t>Monthly I</w:t>
      </w:r>
      <w:r w:rsidR="001E44D1" w:rsidRPr="00BC42F7">
        <w:rPr>
          <w:sz w:val="24"/>
          <w:szCs w:val="24"/>
        </w:rPr>
        <w:t>ncome</w:t>
      </w:r>
      <w:r w:rsidRPr="00BC42F7">
        <w:rPr>
          <w:sz w:val="24"/>
          <w:szCs w:val="24"/>
        </w:rPr>
        <w:t>" means monthly income as demonstrated by official documentation of the income, including, but not limited to, a consumer's pay stub or receipt reflecting payment of government benefits, for the period 30 days prior to the date on which the loan was made.</w:t>
      </w:r>
    </w:p>
    <w:p w14:paraId="47B8DA47" w14:textId="77777777" w:rsidR="00572187" w:rsidRPr="00BC42F7" w:rsidRDefault="00572187" w:rsidP="00B644B0">
      <w:pPr>
        <w:rPr>
          <w:sz w:val="24"/>
          <w:szCs w:val="24"/>
        </w:rPr>
      </w:pPr>
    </w:p>
    <w:p w14:paraId="199ABF98" w14:textId="77777777" w:rsidR="00572187" w:rsidRPr="00BC42F7" w:rsidRDefault="00572187" w:rsidP="00AB4F0C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"Hypothecate" means to pledge a security instrument without transfer of title. </w:t>
      </w:r>
    </w:p>
    <w:p w14:paraId="60B4EFFA" w14:textId="77777777" w:rsidR="00572187" w:rsidRPr="00BC42F7" w:rsidRDefault="00572187" w:rsidP="00B644B0">
      <w:pPr>
        <w:rPr>
          <w:sz w:val="24"/>
          <w:szCs w:val="24"/>
        </w:rPr>
      </w:pPr>
    </w:p>
    <w:p w14:paraId="186727C8" w14:textId="77777777" w:rsidR="00B314F4" w:rsidRPr="00B314F4" w:rsidRDefault="00B314F4" w:rsidP="00572187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B314F4">
        <w:rPr>
          <w:sz w:val="24"/>
          <w:szCs w:val="24"/>
        </w:rPr>
        <w:t>John Warner Act</w:t>
      </w:r>
      <w:r w:rsidR="00E2317F">
        <w:rPr>
          <w:sz w:val="24"/>
          <w:szCs w:val="24"/>
        </w:rPr>
        <w:t>"</w:t>
      </w:r>
      <w:r w:rsidRPr="00B314F4">
        <w:rPr>
          <w:sz w:val="24"/>
          <w:szCs w:val="24"/>
        </w:rPr>
        <w:t xml:space="preserve"> or </w:t>
      </w:r>
      <w:r w:rsidR="00E2317F">
        <w:rPr>
          <w:sz w:val="24"/>
          <w:szCs w:val="24"/>
        </w:rPr>
        <w:t>"</w:t>
      </w:r>
      <w:r w:rsidRPr="00B314F4">
        <w:rPr>
          <w:sz w:val="24"/>
          <w:szCs w:val="24"/>
        </w:rPr>
        <w:t>Warner Act</w:t>
      </w:r>
      <w:r w:rsidR="00E2317F">
        <w:rPr>
          <w:sz w:val="24"/>
          <w:szCs w:val="24"/>
        </w:rPr>
        <w:t>"</w:t>
      </w:r>
      <w:r w:rsidRPr="00B314F4">
        <w:rPr>
          <w:sz w:val="24"/>
          <w:szCs w:val="24"/>
        </w:rPr>
        <w:t xml:space="preserve"> means 10 USC 987.</w:t>
      </w:r>
    </w:p>
    <w:p w14:paraId="486DF4F4" w14:textId="77777777" w:rsidR="00B314F4" w:rsidRDefault="00B314F4" w:rsidP="00B644B0">
      <w:pPr>
        <w:rPr>
          <w:sz w:val="24"/>
          <w:szCs w:val="24"/>
        </w:rPr>
      </w:pPr>
    </w:p>
    <w:p w14:paraId="3D5B118D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>"</w:t>
      </w:r>
      <w:r w:rsidR="00B314F4">
        <w:rPr>
          <w:sz w:val="24"/>
          <w:szCs w:val="24"/>
        </w:rPr>
        <w:t xml:space="preserve">Lender and </w:t>
      </w:r>
      <w:r w:rsidRPr="00BC42F7">
        <w:rPr>
          <w:sz w:val="24"/>
          <w:szCs w:val="24"/>
        </w:rPr>
        <w:t>Licensee" means a lender and licensee as defined in Section 1-10 of the Act.</w:t>
      </w:r>
    </w:p>
    <w:p w14:paraId="69BD310D" w14:textId="77777777" w:rsidR="00572187" w:rsidRPr="00BC42F7" w:rsidRDefault="00572187" w:rsidP="00B644B0">
      <w:pPr>
        <w:rPr>
          <w:sz w:val="24"/>
          <w:szCs w:val="24"/>
        </w:rPr>
      </w:pPr>
    </w:p>
    <w:p w14:paraId="1A0FAFF8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>"Loan Receivables" means the outstanding balances due on the loans of the licensee.</w:t>
      </w:r>
    </w:p>
    <w:p w14:paraId="66DE7450" w14:textId="77777777" w:rsidR="00572187" w:rsidRPr="00BC42F7" w:rsidRDefault="00572187" w:rsidP="00B644B0">
      <w:pPr>
        <w:rPr>
          <w:sz w:val="24"/>
          <w:szCs w:val="24"/>
        </w:rPr>
      </w:pPr>
    </w:p>
    <w:p w14:paraId="7F211C3E" w14:textId="77777777" w:rsidR="0057218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"Other </w:t>
      </w:r>
      <w:r w:rsidR="001E44D1">
        <w:rPr>
          <w:sz w:val="24"/>
          <w:szCs w:val="24"/>
        </w:rPr>
        <w:t>Business A</w:t>
      </w:r>
      <w:r w:rsidR="001E44D1" w:rsidRPr="00BC42F7">
        <w:rPr>
          <w:sz w:val="24"/>
          <w:szCs w:val="24"/>
        </w:rPr>
        <w:t>uthorization</w:t>
      </w:r>
      <w:r w:rsidRPr="00BC42F7">
        <w:rPr>
          <w:sz w:val="24"/>
          <w:szCs w:val="24"/>
        </w:rPr>
        <w:t>" means the authorization in writing required by Section 3-5(g) of the Act to conduct another business in a location licensed under the Act that would not be contrary to the best interest of consumers.</w:t>
      </w:r>
    </w:p>
    <w:p w14:paraId="3445680A" w14:textId="77777777" w:rsidR="00AB4F0C" w:rsidRDefault="00AB4F0C" w:rsidP="00385A4B">
      <w:pPr>
        <w:rPr>
          <w:sz w:val="24"/>
          <w:szCs w:val="24"/>
        </w:rPr>
      </w:pPr>
    </w:p>
    <w:p w14:paraId="65B528AA" w14:textId="77777777" w:rsidR="00AB4F0C" w:rsidRPr="00BC42F7" w:rsidRDefault="00AB4F0C" w:rsidP="00AB4F0C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Missed </w:t>
      </w:r>
      <w:r w:rsidR="00717103">
        <w:rPr>
          <w:sz w:val="24"/>
          <w:szCs w:val="24"/>
        </w:rPr>
        <w:t>p</w:t>
      </w:r>
      <w:r w:rsidRPr="00AB4F0C">
        <w:rPr>
          <w:sz w:val="24"/>
          <w:szCs w:val="24"/>
        </w:rPr>
        <w:t>ayment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means any failure to make a payment within ten days of the due date.</w:t>
      </w:r>
    </w:p>
    <w:p w14:paraId="71E5E436" w14:textId="77777777" w:rsidR="00572187" w:rsidRPr="00BC42F7" w:rsidRDefault="00572187" w:rsidP="00B644B0">
      <w:pPr>
        <w:rPr>
          <w:sz w:val="24"/>
          <w:szCs w:val="24"/>
        </w:rPr>
      </w:pPr>
    </w:p>
    <w:p w14:paraId="1B70DF62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>"Payday Lender License" means a license issued pursuant to the Act.</w:t>
      </w:r>
    </w:p>
    <w:p w14:paraId="54367E81" w14:textId="77777777" w:rsidR="00572187" w:rsidRPr="00BC42F7" w:rsidRDefault="00572187" w:rsidP="00B644B0">
      <w:pPr>
        <w:rPr>
          <w:sz w:val="24"/>
          <w:szCs w:val="24"/>
        </w:rPr>
      </w:pPr>
    </w:p>
    <w:p w14:paraId="499FF4C7" w14:textId="77777777" w:rsidR="0057218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t xml:space="preserve">"Person" means an individual, partnership, association, joint stock association, corporation, or any other form of business organization. </w:t>
      </w:r>
    </w:p>
    <w:p w14:paraId="187E4EF0" w14:textId="77777777" w:rsidR="00AB4F0C" w:rsidRDefault="00AB4F0C" w:rsidP="00385A4B">
      <w:pPr>
        <w:rPr>
          <w:sz w:val="24"/>
          <w:szCs w:val="24"/>
        </w:rPr>
      </w:pPr>
    </w:p>
    <w:p w14:paraId="40A6FC18" w14:textId="77777777" w:rsidR="00AB4F0C" w:rsidRPr="00BC42F7" w:rsidRDefault="00AB4F0C" w:rsidP="00AB4F0C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>Predatory Loan Prevention Act Annual Percentage Rate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or 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>PLPA APR</w:t>
      </w:r>
      <w:r>
        <w:rPr>
          <w:sz w:val="24"/>
          <w:szCs w:val="24"/>
        </w:rPr>
        <w:t>"</w:t>
      </w:r>
      <w:r w:rsidRPr="00AB4F0C">
        <w:rPr>
          <w:sz w:val="24"/>
          <w:szCs w:val="24"/>
        </w:rPr>
        <w:t xml:space="preserve"> is the cost of the consumer credit expressed as an annual rate and shall be calculated in accordance with 32 CFR </w:t>
      </w:r>
      <w:r w:rsidRPr="00AB4F0C">
        <w:rPr>
          <w:rFonts w:cstheme="minorHAnsi"/>
          <w:color w:val="212121"/>
          <w:sz w:val="24"/>
          <w:szCs w:val="24"/>
        </w:rPr>
        <w:t xml:space="preserve">232.4(c), </w:t>
      </w:r>
      <w:r w:rsidR="00717103">
        <w:rPr>
          <w:rFonts w:cstheme="minorHAnsi"/>
          <w:color w:val="212121"/>
          <w:sz w:val="24"/>
          <w:szCs w:val="24"/>
        </w:rPr>
        <w:t xml:space="preserve">the Predatory Loan Prevention Act </w:t>
      </w:r>
      <w:r w:rsidR="00717103">
        <w:rPr>
          <w:color w:val="212121"/>
          <w:sz w:val="24"/>
          <w:szCs w:val="24"/>
        </w:rPr>
        <w:t>[</w:t>
      </w:r>
      <w:r w:rsidR="00717103">
        <w:rPr>
          <w:rFonts w:cstheme="minorHAnsi"/>
          <w:color w:val="212121"/>
          <w:sz w:val="24"/>
          <w:szCs w:val="24"/>
        </w:rPr>
        <w:t>815 ILCS 123</w:t>
      </w:r>
      <w:r w:rsidR="00717103">
        <w:rPr>
          <w:color w:val="212121"/>
          <w:sz w:val="24"/>
          <w:szCs w:val="24"/>
        </w:rPr>
        <w:t xml:space="preserve">], </w:t>
      </w:r>
      <w:r w:rsidRPr="00AB4F0C">
        <w:rPr>
          <w:rFonts w:cstheme="minorHAnsi"/>
          <w:color w:val="212121"/>
          <w:sz w:val="24"/>
          <w:szCs w:val="24"/>
        </w:rPr>
        <w:t xml:space="preserve">and as incorporated in 38 </w:t>
      </w:r>
      <w:r w:rsidR="007F1171">
        <w:rPr>
          <w:rFonts w:cstheme="minorHAnsi"/>
          <w:color w:val="212121"/>
          <w:sz w:val="24"/>
          <w:szCs w:val="24"/>
        </w:rPr>
        <w:t xml:space="preserve">Ill. </w:t>
      </w:r>
      <w:r w:rsidRPr="00AB4F0C">
        <w:rPr>
          <w:rFonts w:cstheme="minorHAnsi"/>
          <w:color w:val="212121"/>
          <w:sz w:val="24"/>
          <w:szCs w:val="24"/>
        </w:rPr>
        <w:t>A</w:t>
      </w:r>
      <w:r w:rsidR="007F1171">
        <w:rPr>
          <w:rFonts w:cstheme="minorHAnsi"/>
          <w:color w:val="212121"/>
          <w:sz w:val="24"/>
          <w:szCs w:val="24"/>
        </w:rPr>
        <w:t xml:space="preserve">dm. </w:t>
      </w:r>
      <w:r w:rsidRPr="00AB4F0C">
        <w:rPr>
          <w:rFonts w:cstheme="minorHAnsi"/>
          <w:color w:val="212121"/>
          <w:sz w:val="24"/>
          <w:szCs w:val="24"/>
        </w:rPr>
        <w:t>C</w:t>
      </w:r>
      <w:r w:rsidR="007F1171">
        <w:rPr>
          <w:rFonts w:cstheme="minorHAnsi"/>
          <w:color w:val="212121"/>
          <w:sz w:val="24"/>
          <w:szCs w:val="24"/>
        </w:rPr>
        <w:t>ode</w:t>
      </w:r>
      <w:r w:rsidRPr="00AB4F0C">
        <w:rPr>
          <w:rFonts w:cstheme="minorHAnsi"/>
          <w:color w:val="212121"/>
          <w:sz w:val="24"/>
          <w:szCs w:val="24"/>
        </w:rPr>
        <w:t xml:space="preserve"> 215.</w:t>
      </w:r>
    </w:p>
    <w:p w14:paraId="6121F351" w14:textId="77777777" w:rsidR="00572187" w:rsidRPr="00BC42F7" w:rsidRDefault="00572187" w:rsidP="00B644B0">
      <w:pPr>
        <w:rPr>
          <w:sz w:val="24"/>
          <w:szCs w:val="24"/>
        </w:rPr>
      </w:pPr>
    </w:p>
    <w:p w14:paraId="6E805904" w14:textId="77777777" w:rsidR="00572187" w:rsidRPr="00BC42F7" w:rsidRDefault="00572187" w:rsidP="00572187">
      <w:pPr>
        <w:ind w:left="1440"/>
        <w:rPr>
          <w:sz w:val="24"/>
          <w:szCs w:val="24"/>
        </w:rPr>
      </w:pPr>
      <w:r w:rsidRPr="00BC42F7">
        <w:rPr>
          <w:sz w:val="24"/>
          <w:szCs w:val="24"/>
        </w:rPr>
        <w:lastRenderedPageBreak/>
        <w:t xml:space="preserve">"Secretary" means the Secretary of the Department of Financial and Professional Regulation. </w:t>
      </w:r>
    </w:p>
    <w:p w14:paraId="4CE3F28D" w14:textId="77777777" w:rsidR="001C71C2" w:rsidRPr="00B644B0" w:rsidRDefault="001C71C2" w:rsidP="002C2703">
      <w:pPr>
        <w:rPr>
          <w:sz w:val="24"/>
          <w:szCs w:val="24"/>
        </w:rPr>
      </w:pPr>
    </w:p>
    <w:p w14:paraId="5FDCEE0D" w14:textId="42FDB30F" w:rsidR="00572187" w:rsidRPr="002D3AE9" w:rsidRDefault="00AB4F0C">
      <w:pPr>
        <w:pStyle w:val="JCARSourceNote"/>
        <w:ind w:left="720"/>
        <w:rPr>
          <w:sz w:val="24"/>
          <w:szCs w:val="24"/>
        </w:rPr>
      </w:pPr>
      <w:r w:rsidRPr="00AB4F0C">
        <w:rPr>
          <w:sz w:val="24"/>
          <w:szCs w:val="24"/>
        </w:rPr>
        <w:t>(Source:  Amended at 4</w:t>
      </w:r>
      <w:r w:rsidR="00997900">
        <w:rPr>
          <w:sz w:val="24"/>
          <w:szCs w:val="24"/>
        </w:rPr>
        <w:t>6</w:t>
      </w:r>
      <w:r w:rsidRPr="00AB4F0C">
        <w:rPr>
          <w:sz w:val="24"/>
          <w:szCs w:val="24"/>
        </w:rPr>
        <w:t xml:space="preserve"> Ill. Reg. </w:t>
      </w:r>
      <w:r w:rsidR="000672B0">
        <w:rPr>
          <w:sz w:val="24"/>
          <w:szCs w:val="24"/>
        </w:rPr>
        <w:t>6550</w:t>
      </w:r>
      <w:r w:rsidRPr="00AB4F0C">
        <w:rPr>
          <w:sz w:val="24"/>
          <w:szCs w:val="24"/>
        </w:rPr>
        <w:t xml:space="preserve">, effective </w:t>
      </w:r>
      <w:r w:rsidR="000672B0">
        <w:rPr>
          <w:sz w:val="24"/>
          <w:szCs w:val="24"/>
        </w:rPr>
        <w:t>August 1, 2022</w:t>
      </w:r>
      <w:r w:rsidRPr="00AB4F0C">
        <w:rPr>
          <w:sz w:val="24"/>
          <w:szCs w:val="24"/>
        </w:rPr>
        <w:t>)</w:t>
      </w:r>
    </w:p>
    <w:sectPr w:rsidR="00572187" w:rsidRPr="002D3A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2198" w14:textId="77777777" w:rsidR="00241E29" w:rsidRDefault="00241E29">
      <w:r>
        <w:separator/>
      </w:r>
    </w:p>
  </w:endnote>
  <w:endnote w:type="continuationSeparator" w:id="0">
    <w:p w14:paraId="2917F67E" w14:textId="77777777" w:rsidR="00241E29" w:rsidRDefault="002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58F7" w14:textId="77777777" w:rsidR="00241E29" w:rsidRDefault="00241E29">
      <w:r>
        <w:separator/>
      </w:r>
    </w:p>
  </w:footnote>
  <w:footnote w:type="continuationSeparator" w:id="0">
    <w:p w14:paraId="6067CD3E" w14:textId="77777777" w:rsidR="00241E29" w:rsidRDefault="0024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8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9F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0FC"/>
    <w:rsid w:val="00057192"/>
    <w:rsid w:val="0006041A"/>
    <w:rsid w:val="00066013"/>
    <w:rsid w:val="000672B0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06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D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D78"/>
    <w:rsid w:val="002324A0"/>
    <w:rsid w:val="002325F1"/>
    <w:rsid w:val="00235BC5"/>
    <w:rsid w:val="002375DD"/>
    <w:rsid w:val="002409CD"/>
    <w:rsid w:val="002418CC"/>
    <w:rsid w:val="00241E29"/>
    <w:rsid w:val="00246C8D"/>
    <w:rsid w:val="002524EC"/>
    <w:rsid w:val="0026224A"/>
    <w:rsid w:val="00264AD1"/>
    <w:rsid w:val="00265C25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AE9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85A4B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379E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187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270"/>
    <w:rsid w:val="006132CE"/>
    <w:rsid w:val="006165B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DD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103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441"/>
    <w:rsid w:val="007A7D79"/>
    <w:rsid w:val="007C4EE5"/>
    <w:rsid w:val="007D0B2D"/>
    <w:rsid w:val="007E5206"/>
    <w:rsid w:val="007F1171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F4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4F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DB7"/>
    <w:rsid w:val="0099790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1C7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F0C"/>
    <w:rsid w:val="00AC0DD5"/>
    <w:rsid w:val="00AC4914"/>
    <w:rsid w:val="00AC6F0C"/>
    <w:rsid w:val="00AC7225"/>
    <w:rsid w:val="00AD0197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480"/>
    <w:rsid w:val="00B15414"/>
    <w:rsid w:val="00B17273"/>
    <w:rsid w:val="00B17D78"/>
    <w:rsid w:val="00B23B52"/>
    <w:rsid w:val="00B2411F"/>
    <w:rsid w:val="00B25B52"/>
    <w:rsid w:val="00B314F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4B0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6E2C"/>
    <w:rsid w:val="00B9526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0A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317F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B43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4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22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E133CBD"/>
  <w15:docId w15:val="{D413C340-285C-4278-90D8-B0FA58C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18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2022-03-23T19:05:00Z</dcterms:created>
  <dcterms:modified xsi:type="dcterms:W3CDTF">2022-07-28T21:43:00Z</dcterms:modified>
</cp:coreProperties>
</file>