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D0DE" w14:textId="77777777" w:rsidR="00460C33" w:rsidRDefault="00460C33" w:rsidP="00460C33">
      <w:pPr>
        <w:widowControl w:val="0"/>
        <w:autoSpaceDE w:val="0"/>
        <w:autoSpaceDN w:val="0"/>
        <w:adjustRightInd w:val="0"/>
      </w:pPr>
    </w:p>
    <w:p w14:paraId="0EC7BF93" w14:textId="77777777" w:rsidR="00460C33" w:rsidRDefault="00460C33" w:rsidP="00460C33">
      <w:pPr>
        <w:widowControl w:val="0"/>
        <w:autoSpaceDE w:val="0"/>
        <w:autoSpaceDN w:val="0"/>
        <w:adjustRightInd w:val="0"/>
      </w:pPr>
      <w:r>
        <w:rPr>
          <w:b/>
          <w:bCs/>
        </w:rPr>
        <w:t>Section 200.202  Notice of Summary Action</w:t>
      </w:r>
      <w:r>
        <w:t xml:space="preserve"> </w:t>
      </w:r>
    </w:p>
    <w:p w14:paraId="200D2599" w14:textId="77777777" w:rsidR="00460C33" w:rsidRDefault="00460C33" w:rsidP="00460C33">
      <w:pPr>
        <w:widowControl w:val="0"/>
        <w:autoSpaceDE w:val="0"/>
        <w:autoSpaceDN w:val="0"/>
        <w:adjustRightInd w:val="0"/>
      </w:pPr>
    </w:p>
    <w:p w14:paraId="33682517" w14:textId="6E52DCB4" w:rsidR="00460C33" w:rsidRDefault="00460C33" w:rsidP="00460C33">
      <w:pPr>
        <w:widowControl w:val="0"/>
        <w:autoSpaceDE w:val="0"/>
        <w:autoSpaceDN w:val="0"/>
        <w:adjustRightInd w:val="0"/>
      </w:pPr>
      <w:r>
        <w:t xml:space="preserve">An order imposing summary action affecting any license or licensee is effective upon completion of service pursuant to the provisions prescribed in the specific Act.  Where service is made by registered or certified mail, the </w:t>
      </w:r>
      <w:r w:rsidR="00065981">
        <w:t>Director</w:t>
      </w:r>
      <w:r>
        <w:t xml:space="preserve"> will, if possible, notify by telephone</w:t>
      </w:r>
      <w:r w:rsidR="00065981">
        <w:t>, email,</w:t>
      </w:r>
      <w:r>
        <w:t xml:space="preserve"> or by facsimile transmission the affected person or party of the suspension or revocation.</w:t>
      </w:r>
    </w:p>
    <w:p w14:paraId="40410B76" w14:textId="1A619306" w:rsidR="00065981" w:rsidRDefault="00065981" w:rsidP="00460C33">
      <w:pPr>
        <w:widowControl w:val="0"/>
        <w:autoSpaceDE w:val="0"/>
        <w:autoSpaceDN w:val="0"/>
        <w:adjustRightInd w:val="0"/>
      </w:pPr>
    </w:p>
    <w:p w14:paraId="2C5208E6" w14:textId="0B124081" w:rsidR="00065981" w:rsidRDefault="00065981" w:rsidP="00065981">
      <w:pPr>
        <w:widowControl w:val="0"/>
        <w:autoSpaceDE w:val="0"/>
        <w:autoSpaceDN w:val="0"/>
        <w:adjustRightInd w:val="0"/>
        <w:ind w:firstLine="720"/>
      </w:pPr>
      <w:r>
        <w:t>(Source:  Amended at 4</w:t>
      </w:r>
      <w:r w:rsidR="00C72C7B">
        <w:t>7</w:t>
      </w:r>
      <w:r>
        <w:t xml:space="preserve"> Ill. Reg. </w:t>
      </w:r>
      <w:r w:rsidR="00204FBE">
        <w:t>784</w:t>
      </w:r>
      <w:r>
        <w:t xml:space="preserve">, effective </w:t>
      </w:r>
      <w:r w:rsidR="00204FBE">
        <w:t>January 5, 2023</w:t>
      </w:r>
      <w:r>
        <w:t>)</w:t>
      </w:r>
    </w:p>
    <w:sectPr w:rsidR="00065981" w:rsidSect="00460C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0C33"/>
    <w:rsid w:val="00065981"/>
    <w:rsid w:val="00077065"/>
    <w:rsid w:val="0016449A"/>
    <w:rsid w:val="00204FBE"/>
    <w:rsid w:val="00460C33"/>
    <w:rsid w:val="004D73C4"/>
    <w:rsid w:val="005C3366"/>
    <w:rsid w:val="00C72C7B"/>
    <w:rsid w:val="00E8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EDDDE1"/>
  <w15:docId w15:val="{768C3B6A-C6E3-4C6F-AFB6-C897C24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2022-12-16T17:17:00Z</dcterms:created>
  <dcterms:modified xsi:type="dcterms:W3CDTF">2023-01-20T13:38:00Z</dcterms:modified>
</cp:coreProperties>
</file>