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13E" w:rsidRDefault="00B0313E" w:rsidP="00B031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FINANCIAL </w:t>
      </w:r>
      <w:r w:rsidR="006646A2">
        <w:t>AND PROFESSIONAL REGULATION</w:t>
      </w:r>
    </w:p>
    <w:sectPr w:rsidR="00B0313E" w:rsidSect="00B031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13E"/>
    <w:rsid w:val="0051320F"/>
    <w:rsid w:val="005C3366"/>
    <w:rsid w:val="006646A2"/>
    <w:rsid w:val="0085019A"/>
    <w:rsid w:val="00AB75B9"/>
    <w:rsid w:val="00B0313E"/>
    <w:rsid w:val="00BD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392034E-9EAB-4109-A10D-7CC869B6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FINANCIAL INSTITUTIONS</vt:lpstr>
    </vt:vector>
  </TitlesOfParts>
  <Company>state of illinois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FINANCIAL INSTITUTIONS</dc:title>
  <dc:subject/>
  <dc:creator>Illinois General Assembly</dc:creator>
  <cp:keywords/>
  <dc:description/>
  <cp:lastModifiedBy>Dotts, Joyce M.</cp:lastModifiedBy>
  <cp:revision>2</cp:revision>
  <dcterms:created xsi:type="dcterms:W3CDTF">2017-09-06T21:30:00Z</dcterms:created>
  <dcterms:modified xsi:type="dcterms:W3CDTF">2017-09-06T21:30:00Z</dcterms:modified>
</cp:coreProperties>
</file>