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418" w:rsidRPr="009064F1" w:rsidRDefault="00B66418" w:rsidP="00B66418">
      <w:pPr>
        <w:widowControl w:val="0"/>
        <w:autoSpaceDE w:val="0"/>
        <w:autoSpaceDN w:val="0"/>
        <w:adjustRightInd w:val="0"/>
      </w:pPr>
      <w:bookmarkStart w:id="0" w:name="_GoBack"/>
    </w:p>
    <w:p w:rsidR="00B66418" w:rsidRPr="009064F1" w:rsidRDefault="00B66418" w:rsidP="00B66418">
      <w:pPr>
        <w:widowControl w:val="0"/>
        <w:autoSpaceDE w:val="0"/>
        <w:autoSpaceDN w:val="0"/>
        <w:adjustRightInd w:val="0"/>
      </w:pPr>
      <w:r w:rsidRPr="009064F1">
        <w:rPr>
          <w:b/>
          <w:bCs/>
        </w:rPr>
        <w:t>Section 190.120  Bond and Insurance Requirements</w:t>
      </w:r>
      <w:r w:rsidRPr="009064F1">
        <w:t xml:space="preserve"> </w:t>
      </w:r>
    </w:p>
    <w:p w:rsidR="00B66418" w:rsidRPr="009064F1" w:rsidRDefault="00B66418" w:rsidP="00B66418">
      <w:pPr>
        <w:widowControl w:val="0"/>
        <w:autoSpaceDE w:val="0"/>
        <w:autoSpaceDN w:val="0"/>
        <w:adjustRightInd w:val="0"/>
      </w:pPr>
    </w:p>
    <w:p w:rsidR="00B66418" w:rsidRPr="009064F1" w:rsidRDefault="00B66418" w:rsidP="00B66418">
      <w:pPr>
        <w:widowControl w:val="0"/>
        <w:autoSpaceDE w:val="0"/>
        <w:autoSpaceDN w:val="0"/>
        <w:adjustRightInd w:val="0"/>
        <w:ind w:left="1440" w:hanging="720"/>
      </w:pPr>
      <w:r w:rsidRPr="009064F1">
        <w:t>a)</w:t>
      </w:r>
      <w:r w:rsidRPr="009064F1">
        <w:tab/>
        <w:t xml:space="preserve">Bond: </w:t>
      </w:r>
    </w:p>
    <w:p w:rsidR="00B66418" w:rsidRPr="009064F1" w:rsidRDefault="00B66418" w:rsidP="00B66418">
      <w:pPr>
        <w:widowControl w:val="0"/>
        <w:autoSpaceDE w:val="0"/>
        <w:autoSpaceDN w:val="0"/>
        <w:adjustRightInd w:val="0"/>
        <w:ind w:left="2160" w:hanging="720"/>
      </w:pPr>
    </w:p>
    <w:p w:rsidR="00B66418" w:rsidRPr="009064F1" w:rsidRDefault="00B66418" w:rsidP="00B66418">
      <w:pPr>
        <w:widowControl w:val="0"/>
        <w:autoSpaceDE w:val="0"/>
        <w:autoSpaceDN w:val="0"/>
        <w:adjustRightInd w:val="0"/>
        <w:ind w:left="2160" w:hanging="720"/>
      </w:pPr>
      <w:r w:rsidRPr="009064F1">
        <w:t>1)</w:t>
      </w:r>
      <w:r w:rsidRPr="009064F1">
        <w:tab/>
        <w:t xml:space="preserve">The </w:t>
      </w:r>
      <w:r w:rsidR="00676F99" w:rsidRPr="009064F1">
        <w:t>board</w:t>
      </w:r>
      <w:r w:rsidRPr="009064F1">
        <w:t xml:space="preserve"> of </w:t>
      </w:r>
      <w:r w:rsidR="00676F99" w:rsidRPr="009064F1">
        <w:t>directors</w:t>
      </w:r>
      <w:r w:rsidRPr="009064F1">
        <w:t xml:space="preserve"> or liquidating agent of each credit union shall provide a fidelity bond in a form determined by the </w:t>
      </w:r>
      <w:r w:rsidR="0082631A" w:rsidRPr="009064F1">
        <w:t>Secretary</w:t>
      </w:r>
      <w:r w:rsidRPr="009064F1">
        <w:t xml:space="preserve"> to meet the requirements of this Section and issued by a corporate surety authorized to do business in this State. The bond must provide coverage for the fraud and dishonesty of all employees, directors, officers and committee members (see </w:t>
      </w:r>
      <w:r w:rsidR="00473D08" w:rsidRPr="009064F1">
        <w:t xml:space="preserve">Sections </w:t>
      </w:r>
      <w:r w:rsidRPr="009064F1">
        <w:t>20(2), (3) and (4) and 30(13)</w:t>
      </w:r>
      <w:r w:rsidR="00473D08" w:rsidRPr="009064F1">
        <w:t xml:space="preserve"> of the Act</w:t>
      </w:r>
      <w:r w:rsidRPr="009064F1">
        <w:t xml:space="preserve">) and for losses caused by persons outside of the credit union due to theft, holdup, vandalism and other criminal acts.  Coverage for the faithful performance of duty is an option the </w:t>
      </w:r>
      <w:r w:rsidR="00676F99" w:rsidRPr="009064F1">
        <w:t>board</w:t>
      </w:r>
      <w:r w:rsidRPr="009064F1">
        <w:t xml:space="preserve"> of </w:t>
      </w:r>
      <w:r w:rsidR="00676F99" w:rsidRPr="009064F1">
        <w:t>directors</w:t>
      </w:r>
      <w:r w:rsidRPr="009064F1">
        <w:t xml:space="preserve"> may provide for all or selected employees, directors, officers and committee members. </w:t>
      </w:r>
    </w:p>
    <w:p w:rsidR="00B66418" w:rsidRPr="009064F1" w:rsidRDefault="00B66418" w:rsidP="00B66418">
      <w:pPr>
        <w:widowControl w:val="0"/>
        <w:autoSpaceDE w:val="0"/>
        <w:autoSpaceDN w:val="0"/>
        <w:adjustRightInd w:val="0"/>
        <w:ind w:left="2160" w:hanging="720"/>
      </w:pPr>
    </w:p>
    <w:p w:rsidR="00B66418" w:rsidRPr="009064F1" w:rsidRDefault="00B66418" w:rsidP="00B66418">
      <w:pPr>
        <w:widowControl w:val="0"/>
        <w:autoSpaceDE w:val="0"/>
        <w:autoSpaceDN w:val="0"/>
        <w:adjustRightInd w:val="0"/>
        <w:ind w:left="2160" w:hanging="720"/>
      </w:pPr>
      <w:r w:rsidRPr="009064F1">
        <w:t>2)</w:t>
      </w:r>
      <w:r w:rsidRPr="009064F1">
        <w:tab/>
        <w:t xml:space="preserve">Each bond shall require the surety to give a minimum of 30 days written notice to the Credit Union Division of the Division prior to cancellation of any or all coverages set out in the bond. </w:t>
      </w:r>
    </w:p>
    <w:p w:rsidR="00B66418" w:rsidRPr="009064F1" w:rsidRDefault="00B66418" w:rsidP="00B66418">
      <w:pPr>
        <w:widowControl w:val="0"/>
        <w:autoSpaceDE w:val="0"/>
        <w:autoSpaceDN w:val="0"/>
        <w:adjustRightInd w:val="0"/>
        <w:ind w:left="2160" w:hanging="720"/>
      </w:pPr>
    </w:p>
    <w:p w:rsidR="00B66418" w:rsidRPr="009064F1" w:rsidRDefault="00B66418" w:rsidP="00B66418">
      <w:pPr>
        <w:widowControl w:val="0"/>
        <w:autoSpaceDE w:val="0"/>
        <w:autoSpaceDN w:val="0"/>
        <w:adjustRightInd w:val="0"/>
        <w:ind w:left="2160" w:hanging="720"/>
      </w:pPr>
      <w:r w:rsidRPr="009064F1">
        <w:t>3)</w:t>
      </w:r>
      <w:r w:rsidRPr="009064F1">
        <w:tab/>
        <w:t xml:space="preserve">Any form of rider or exclusion added to the </w:t>
      </w:r>
      <w:r w:rsidR="00473D08" w:rsidRPr="009064F1">
        <w:t>bond</w:t>
      </w:r>
      <w:r w:rsidRPr="009064F1">
        <w:t xml:space="preserve"> must have prior approval from the </w:t>
      </w:r>
      <w:r w:rsidR="0082631A" w:rsidRPr="009064F1">
        <w:t>Secretary</w:t>
      </w:r>
      <w:r w:rsidRPr="009064F1">
        <w:t xml:space="preserve">, to insure that at least the minimum bond is in effect and not compromised. </w:t>
      </w:r>
    </w:p>
    <w:p w:rsidR="00B66418" w:rsidRPr="009064F1" w:rsidRDefault="00B66418" w:rsidP="00B66418">
      <w:pPr>
        <w:widowControl w:val="0"/>
        <w:autoSpaceDE w:val="0"/>
        <w:autoSpaceDN w:val="0"/>
        <w:adjustRightInd w:val="0"/>
        <w:ind w:left="2160" w:hanging="720"/>
      </w:pPr>
    </w:p>
    <w:p w:rsidR="00B66418" w:rsidRPr="009064F1" w:rsidRDefault="00B66418" w:rsidP="00B66418">
      <w:pPr>
        <w:widowControl w:val="0"/>
        <w:autoSpaceDE w:val="0"/>
        <w:autoSpaceDN w:val="0"/>
        <w:adjustRightInd w:val="0"/>
        <w:ind w:left="2160" w:hanging="720"/>
      </w:pPr>
      <w:r w:rsidRPr="009064F1">
        <w:t>4)</w:t>
      </w:r>
      <w:r w:rsidRPr="009064F1">
        <w:tab/>
        <w:t xml:space="preserve">A copy of the Declaration Page describing the coverage of the </w:t>
      </w:r>
      <w:r w:rsidR="00473D08" w:rsidRPr="009064F1">
        <w:t>bond</w:t>
      </w:r>
      <w:r w:rsidRPr="009064F1">
        <w:t xml:space="preserve"> and any riders or exclusions are to be forwarded 10 days prior to the anniversary date or a change in coverage to the Division by the surety.  The Declaration Page must show at least the following:  the form number of the </w:t>
      </w:r>
      <w:r w:rsidR="00473D08" w:rsidRPr="009064F1">
        <w:t>bond</w:t>
      </w:r>
      <w:r w:rsidRPr="009064F1">
        <w:t xml:space="preserve">, the number of the </w:t>
      </w:r>
      <w:r w:rsidR="00473D08" w:rsidRPr="009064F1">
        <w:t>bond</w:t>
      </w:r>
      <w:r w:rsidRPr="009064F1">
        <w:t xml:space="preserve">, the name of the credit union, the rating period, or anniversary date, the term of the </w:t>
      </w:r>
      <w:r w:rsidR="00473D08" w:rsidRPr="009064F1">
        <w:t>bond</w:t>
      </w:r>
      <w:r w:rsidRPr="009064F1">
        <w:t xml:space="preserve"> and the maximum limits of liability under the insuring clauses. </w:t>
      </w:r>
    </w:p>
    <w:p w:rsidR="00B66418" w:rsidRPr="009064F1" w:rsidRDefault="00B66418" w:rsidP="00B66418">
      <w:pPr>
        <w:widowControl w:val="0"/>
        <w:autoSpaceDE w:val="0"/>
        <w:autoSpaceDN w:val="0"/>
        <w:adjustRightInd w:val="0"/>
        <w:ind w:left="1440" w:hanging="720"/>
      </w:pPr>
    </w:p>
    <w:p w:rsidR="00B66418" w:rsidRPr="009064F1" w:rsidRDefault="00B66418" w:rsidP="00B66418">
      <w:pPr>
        <w:widowControl w:val="0"/>
        <w:autoSpaceDE w:val="0"/>
        <w:autoSpaceDN w:val="0"/>
        <w:adjustRightInd w:val="0"/>
        <w:ind w:left="1440" w:hanging="720"/>
      </w:pPr>
      <w:r w:rsidRPr="009064F1">
        <w:t>b)</w:t>
      </w:r>
      <w:r w:rsidRPr="009064F1">
        <w:tab/>
        <w:t xml:space="preserve">Bond Schedule: </w:t>
      </w:r>
    </w:p>
    <w:p w:rsidR="00B66418" w:rsidRPr="009064F1" w:rsidRDefault="00B66418" w:rsidP="00B66418">
      <w:pPr>
        <w:widowControl w:val="0"/>
        <w:autoSpaceDE w:val="0"/>
        <w:autoSpaceDN w:val="0"/>
        <w:adjustRightInd w:val="0"/>
        <w:ind w:left="2160" w:hanging="720"/>
      </w:pPr>
    </w:p>
    <w:p w:rsidR="00B66418" w:rsidRPr="009064F1" w:rsidRDefault="00B66418" w:rsidP="00B66418">
      <w:pPr>
        <w:widowControl w:val="0"/>
        <w:autoSpaceDE w:val="0"/>
        <w:autoSpaceDN w:val="0"/>
        <w:adjustRightInd w:val="0"/>
        <w:ind w:left="2160" w:hanging="720"/>
      </w:pPr>
      <w:r w:rsidRPr="009064F1">
        <w:t>1)</w:t>
      </w:r>
      <w:r w:rsidRPr="009064F1">
        <w:tab/>
        <w:t xml:space="preserve">The minimum principal amount of </w:t>
      </w:r>
      <w:r w:rsidR="00473D08" w:rsidRPr="009064F1">
        <w:t>the</w:t>
      </w:r>
      <w:r w:rsidRPr="009064F1">
        <w:t xml:space="preserve"> bond shall be based on the total assets of the credit union</w:t>
      </w:r>
      <w:r w:rsidR="00473D08" w:rsidRPr="009064F1">
        <w:t>,</w:t>
      </w:r>
      <w:r w:rsidRPr="009064F1">
        <w:t xml:space="preserve"> according to the following schedule: </w:t>
      </w:r>
    </w:p>
    <w:p w:rsidR="00B66418" w:rsidRPr="009064F1" w:rsidRDefault="00B66418" w:rsidP="00B66418">
      <w:pPr>
        <w:widowControl w:val="0"/>
        <w:autoSpaceDE w:val="0"/>
        <w:autoSpaceDN w:val="0"/>
        <w:adjustRightInd w:val="0"/>
        <w:ind w:left="2160" w:hanging="720"/>
      </w:pPr>
    </w:p>
    <w:tbl>
      <w:tblPr>
        <w:tblW w:w="0" w:type="auto"/>
        <w:tblInd w:w="2274" w:type="dxa"/>
        <w:tblLook w:val="01E0" w:firstRow="1" w:lastRow="1" w:firstColumn="1" w:lastColumn="1" w:noHBand="0" w:noVBand="0"/>
      </w:tblPr>
      <w:tblGrid>
        <w:gridCol w:w="3477"/>
        <w:gridCol w:w="3477"/>
      </w:tblGrid>
      <w:tr w:rsidR="00B66418" w:rsidRPr="009064F1">
        <w:tc>
          <w:tcPr>
            <w:tcW w:w="3477" w:type="dxa"/>
          </w:tcPr>
          <w:p w:rsidR="00B66418" w:rsidRPr="009064F1" w:rsidRDefault="00B66418" w:rsidP="00B66418">
            <w:pPr>
              <w:widowControl w:val="0"/>
              <w:autoSpaceDE w:val="0"/>
              <w:autoSpaceDN w:val="0"/>
              <w:adjustRightInd w:val="0"/>
              <w:jc w:val="center"/>
            </w:pPr>
            <w:r w:rsidRPr="009064F1">
              <w:t>Total Assets</w:t>
            </w:r>
          </w:p>
        </w:tc>
        <w:tc>
          <w:tcPr>
            <w:tcW w:w="3477" w:type="dxa"/>
          </w:tcPr>
          <w:p w:rsidR="00B66418" w:rsidRPr="009064F1" w:rsidRDefault="00B66418" w:rsidP="00B66418">
            <w:pPr>
              <w:widowControl w:val="0"/>
              <w:autoSpaceDE w:val="0"/>
              <w:autoSpaceDN w:val="0"/>
              <w:adjustRightInd w:val="0"/>
              <w:jc w:val="center"/>
            </w:pPr>
            <w:r w:rsidRPr="009064F1">
              <w:t>Minimum Coverage</w:t>
            </w:r>
          </w:p>
        </w:tc>
      </w:tr>
      <w:tr w:rsidR="00B66418" w:rsidRPr="009064F1">
        <w:tc>
          <w:tcPr>
            <w:tcW w:w="3477" w:type="dxa"/>
          </w:tcPr>
          <w:p w:rsidR="00B66418" w:rsidRPr="009064F1" w:rsidRDefault="00B66418" w:rsidP="00B66418">
            <w:pPr>
              <w:widowControl w:val="0"/>
              <w:autoSpaceDE w:val="0"/>
              <w:autoSpaceDN w:val="0"/>
              <w:adjustRightInd w:val="0"/>
            </w:pPr>
          </w:p>
        </w:tc>
        <w:tc>
          <w:tcPr>
            <w:tcW w:w="3477" w:type="dxa"/>
          </w:tcPr>
          <w:p w:rsidR="00B66418" w:rsidRPr="009064F1" w:rsidRDefault="00B66418" w:rsidP="00B66418">
            <w:pPr>
              <w:widowControl w:val="0"/>
              <w:autoSpaceDE w:val="0"/>
              <w:autoSpaceDN w:val="0"/>
              <w:adjustRightInd w:val="0"/>
            </w:pPr>
          </w:p>
        </w:tc>
      </w:tr>
      <w:tr w:rsidR="00B66418" w:rsidRPr="009064F1">
        <w:tc>
          <w:tcPr>
            <w:tcW w:w="3477" w:type="dxa"/>
          </w:tcPr>
          <w:p w:rsidR="00B66418" w:rsidRPr="009064F1" w:rsidRDefault="00B66418" w:rsidP="00B66418">
            <w:pPr>
              <w:widowControl w:val="0"/>
              <w:autoSpaceDE w:val="0"/>
              <w:autoSpaceDN w:val="0"/>
              <w:adjustRightInd w:val="0"/>
            </w:pPr>
            <w:r w:rsidRPr="009064F1">
              <w:t>$0 to $10,000</w:t>
            </w:r>
          </w:p>
        </w:tc>
        <w:tc>
          <w:tcPr>
            <w:tcW w:w="3477" w:type="dxa"/>
          </w:tcPr>
          <w:p w:rsidR="00B66418" w:rsidRPr="009064F1" w:rsidRDefault="00B66418" w:rsidP="009346D0">
            <w:pPr>
              <w:widowControl w:val="0"/>
              <w:autoSpaceDE w:val="0"/>
              <w:autoSpaceDN w:val="0"/>
              <w:adjustRightInd w:val="0"/>
            </w:pPr>
            <w:r w:rsidRPr="009064F1">
              <w:t xml:space="preserve">Coverage equal to the </w:t>
            </w:r>
            <w:r w:rsidR="00473D08" w:rsidRPr="009064F1">
              <w:t>credit union's</w:t>
            </w:r>
            <w:r w:rsidRPr="009064F1">
              <w:t xml:space="preserve"> assets</w:t>
            </w:r>
          </w:p>
        </w:tc>
      </w:tr>
      <w:tr w:rsidR="00B66418" w:rsidRPr="009064F1">
        <w:tc>
          <w:tcPr>
            <w:tcW w:w="3477" w:type="dxa"/>
          </w:tcPr>
          <w:p w:rsidR="00B66418" w:rsidRPr="009064F1" w:rsidRDefault="00B66418" w:rsidP="00B66418">
            <w:pPr>
              <w:widowControl w:val="0"/>
              <w:autoSpaceDE w:val="0"/>
              <w:autoSpaceDN w:val="0"/>
              <w:adjustRightInd w:val="0"/>
            </w:pPr>
          </w:p>
        </w:tc>
        <w:tc>
          <w:tcPr>
            <w:tcW w:w="3477" w:type="dxa"/>
          </w:tcPr>
          <w:p w:rsidR="00B66418" w:rsidRPr="009064F1" w:rsidRDefault="00B66418" w:rsidP="00B66418">
            <w:pPr>
              <w:widowControl w:val="0"/>
              <w:autoSpaceDE w:val="0"/>
              <w:autoSpaceDN w:val="0"/>
              <w:adjustRightInd w:val="0"/>
            </w:pPr>
          </w:p>
        </w:tc>
      </w:tr>
      <w:tr w:rsidR="00B66418" w:rsidRPr="009064F1">
        <w:tc>
          <w:tcPr>
            <w:tcW w:w="3477" w:type="dxa"/>
          </w:tcPr>
          <w:p w:rsidR="00B66418" w:rsidRPr="009064F1" w:rsidRDefault="00B66418" w:rsidP="00B66418">
            <w:pPr>
              <w:widowControl w:val="0"/>
              <w:autoSpaceDE w:val="0"/>
              <w:autoSpaceDN w:val="0"/>
              <w:adjustRightInd w:val="0"/>
            </w:pPr>
            <w:r w:rsidRPr="009064F1">
              <w:t>$10,001 to $1,000,000</w:t>
            </w:r>
          </w:p>
        </w:tc>
        <w:tc>
          <w:tcPr>
            <w:tcW w:w="3477" w:type="dxa"/>
          </w:tcPr>
          <w:p w:rsidR="00B66418" w:rsidRPr="009064F1" w:rsidRDefault="00B66418" w:rsidP="009346D0">
            <w:pPr>
              <w:widowControl w:val="0"/>
              <w:autoSpaceDE w:val="0"/>
              <w:autoSpaceDN w:val="0"/>
              <w:adjustRightInd w:val="0"/>
            </w:pPr>
            <w:r w:rsidRPr="009064F1">
              <w:t>$10,000 for each $100,000 or fraction thereof</w:t>
            </w:r>
          </w:p>
        </w:tc>
      </w:tr>
      <w:tr w:rsidR="00B66418" w:rsidRPr="009064F1">
        <w:tc>
          <w:tcPr>
            <w:tcW w:w="3477" w:type="dxa"/>
          </w:tcPr>
          <w:p w:rsidR="00B66418" w:rsidRPr="009064F1" w:rsidRDefault="00B66418" w:rsidP="00B66418">
            <w:pPr>
              <w:widowControl w:val="0"/>
              <w:autoSpaceDE w:val="0"/>
              <w:autoSpaceDN w:val="0"/>
              <w:adjustRightInd w:val="0"/>
            </w:pPr>
            <w:r w:rsidRPr="009064F1">
              <w:t xml:space="preserve"> </w:t>
            </w:r>
          </w:p>
        </w:tc>
        <w:tc>
          <w:tcPr>
            <w:tcW w:w="3477" w:type="dxa"/>
          </w:tcPr>
          <w:p w:rsidR="00B66418" w:rsidRPr="009064F1" w:rsidRDefault="00B66418" w:rsidP="00B66418">
            <w:pPr>
              <w:widowControl w:val="0"/>
              <w:autoSpaceDE w:val="0"/>
              <w:autoSpaceDN w:val="0"/>
              <w:adjustRightInd w:val="0"/>
            </w:pPr>
          </w:p>
        </w:tc>
      </w:tr>
      <w:tr w:rsidR="00B66418" w:rsidRPr="009064F1">
        <w:tc>
          <w:tcPr>
            <w:tcW w:w="3477" w:type="dxa"/>
          </w:tcPr>
          <w:p w:rsidR="00B66418" w:rsidRPr="009064F1" w:rsidRDefault="00B66418" w:rsidP="00B66418">
            <w:pPr>
              <w:widowControl w:val="0"/>
              <w:autoSpaceDE w:val="0"/>
              <w:autoSpaceDN w:val="0"/>
              <w:adjustRightInd w:val="0"/>
            </w:pPr>
            <w:r w:rsidRPr="009064F1">
              <w:t>$1,000,001 to $50,000,000</w:t>
            </w:r>
          </w:p>
        </w:tc>
        <w:tc>
          <w:tcPr>
            <w:tcW w:w="3477" w:type="dxa"/>
          </w:tcPr>
          <w:p w:rsidR="00B66418" w:rsidRPr="009064F1" w:rsidRDefault="00B66418" w:rsidP="00B66418">
            <w:pPr>
              <w:widowControl w:val="0"/>
              <w:autoSpaceDE w:val="0"/>
              <w:autoSpaceDN w:val="0"/>
              <w:adjustRightInd w:val="0"/>
            </w:pPr>
            <w:r w:rsidRPr="009064F1">
              <w:t xml:space="preserve">$100,000 plus $50,000 for each </w:t>
            </w:r>
            <w:r w:rsidRPr="009064F1">
              <w:lastRenderedPageBreak/>
              <w:t>million or fraction thereof over $1,000,000</w:t>
            </w:r>
          </w:p>
        </w:tc>
      </w:tr>
      <w:tr w:rsidR="00B66418" w:rsidRPr="009064F1">
        <w:tc>
          <w:tcPr>
            <w:tcW w:w="3477" w:type="dxa"/>
          </w:tcPr>
          <w:p w:rsidR="00B66418" w:rsidRPr="009064F1" w:rsidRDefault="00B66418" w:rsidP="00B66418">
            <w:pPr>
              <w:widowControl w:val="0"/>
              <w:autoSpaceDE w:val="0"/>
              <w:autoSpaceDN w:val="0"/>
              <w:adjustRightInd w:val="0"/>
            </w:pPr>
            <w:r w:rsidRPr="009064F1">
              <w:lastRenderedPageBreak/>
              <w:t xml:space="preserve"> </w:t>
            </w:r>
          </w:p>
        </w:tc>
        <w:tc>
          <w:tcPr>
            <w:tcW w:w="3477" w:type="dxa"/>
          </w:tcPr>
          <w:p w:rsidR="00B66418" w:rsidRPr="009064F1" w:rsidRDefault="00B66418" w:rsidP="00B66418">
            <w:pPr>
              <w:widowControl w:val="0"/>
              <w:autoSpaceDE w:val="0"/>
              <w:autoSpaceDN w:val="0"/>
              <w:adjustRightInd w:val="0"/>
            </w:pPr>
          </w:p>
        </w:tc>
      </w:tr>
      <w:tr w:rsidR="00B66418" w:rsidRPr="009064F1">
        <w:tc>
          <w:tcPr>
            <w:tcW w:w="3477" w:type="dxa"/>
          </w:tcPr>
          <w:p w:rsidR="00B66418" w:rsidRPr="009064F1" w:rsidRDefault="00B66418" w:rsidP="00B66418">
            <w:pPr>
              <w:widowControl w:val="0"/>
              <w:autoSpaceDE w:val="0"/>
              <w:autoSpaceDN w:val="0"/>
              <w:adjustRightInd w:val="0"/>
            </w:pPr>
            <w:r w:rsidRPr="009064F1">
              <w:t>$50,000,001 to $295,000,000</w:t>
            </w:r>
          </w:p>
        </w:tc>
        <w:tc>
          <w:tcPr>
            <w:tcW w:w="3477" w:type="dxa"/>
          </w:tcPr>
          <w:p w:rsidR="00B66418" w:rsidRPr="009064F1" w:rsidRDefault="00B66418" w:rsidP="00B66418">
            <w:pPr>
              <w:widowControl w:val="0"/>
              <w:autoSpaceDE w:val="0"/>
              <w:autoSpaceDN w:val="0"/>
              <w:adjustRightInd w:val="0"/>
            </w:pPr>
            <w:r w:rsidRPr="009064F1">
              <w:t>$2,550,000 plus $10,000 for each million or fraction thereof over $50,000,000</w:t>
            </w:r>
          </w:p>
        </w:tc>
      </w:tr>
      <w:tr w:rsidR="00B66418" w:rsidRPr="009064F1">
        <w:tc>
          <w:tcPr>
            <w:tcW w:w="3477" w:type="dxa"/>
          </w:tcPr>
          <w:p w:rsidR="00B66418" w:rsidRPr="009064F1" w:rsidRDefault="00B66418" w:rsidP="00B66418">
            <w:pPr>
              <w:widowControl w:val="0"/>
              <w:autoSpaceDE w:val="0"/>
              <w:autoSpaceDN w:val="0"/>
              <w:adjustRightInd w:val="0"/>
            </w:pPr>
            <w:r w:rsidRPr="009064F1">
              <w:t xml:space="preserve"> </w:t>
            </w:r>
          </w:p>
        </w:tc>
        <w:tc>
          <w:tcPr>
            <w:tcW w:w="3477" w:type="dxa"/>
          </w:tcPr>
          <w:p w:rsidR="00B66418" w:rsidRPr="009064F1" w:rsidRDefault="00B66418" w:rsidP="00B66418">
            <w:pPr>
              <w:widowControl w:val="0"/>
              <w:autoSpaceDE w:val="0"/>
              <w:autoSpaceDN w:val="0"/>
              <w:adjustRightInd w:val="0"/>
            </w:pPr>
          </w:p>
        </w:tc>
      </w:tr>
      <w:tr w:rsidR="00B66418" w:rsidRPr="009064F1">
        <w:tc>
          <w:tcPr>
            <w:tcW w:w="3477" w:type="dxa"/>
          </w:tcPr>
          <w:p w:rsidR="00B66418" w:rsidRPr="009064F1" w:rsidRDefault="00B66418" w:rsidP="00B66418">
            <w:pPr>
              <w:widowControl w:val="0"/>
              <w:autoSpaceDE w:val="0"/>
              <w:autoSpaceDN w:val="0"/>
              <w:adjustRightInd w:val="0"/>
            </w:pPr>
            <w:r w:rsidRPr="009064F1">
              <w:t>Over $295,000,000</w:t>
            </w:r>
          </w:p>
        </w:tc>
        <w:tc>
          <w:tcPr>
            <w:tcW w:w="3477" w:type="dxa"/>
          </w:tcPr>
          <w:p w:rsidR="00B66418" w:rsidRPr="009064F1" w:rsidRDefault="00B66418" w:rsidP="00B66418">
            <w:pPr>
              <w:widowControl w:val="0"/>
              <w:autoSpaceDE w:val="0"/>
              <w:autoSpaceDN w:val="0"/>
              <w:adjustRightInd w:val="0"/>
            </w:pPr>
            <w:r w:rsidRPr="009064F1">
              <w:t>$5,000,000</w:t>
            </w:r>
          </w:p>
        </w:tc>
      </w:tr>
    </w:tbl>
    <w:p w:rsidR="00B66418" w:rsidRPr="009064F1" w:rsidRDefault="00B66418" w:rsidP="00B66418">
      <w:pPr>
        <w:widowControl w:val="0"/>
        <w:autoSpaceDE w:val="0"/>
        <w:autoSpaceDN w:val="0"/>
        <w:adjustRightInd w:val="0"/>
        <w:ind w:left="2160" w:hanging="720"/>
      </w:pPr>
    </w:p>
    <w:p w:rsidR="00B66418" w:rsidRPr="009064F1" w:rsidRDefault="00B66418" w:rsidP="00B66418">
      <w:pPr>
        <w:widowControl w:val="0"/>
        <w:autoSpaceDE w:val="0"/>
        <w:autoSpaceDN w:val="0"/>
        <w:adjustRightInd w:val="0"/>
        <w:ind w:left="2160" w:hanging="720"/>
      </w:pPr>
      <w:r w:rsidRPr="009064F1">
        <w:t>2)</w:t>
      </w:r>
      <w:r w:rsidRPr="009064F1">
        <w:tab/>
        <w:t xml:space="preserve">Coverage in amounts in excess of the above minimum requirements may be purchased when the board of directors, in fulfilling </w:t>
      </w:r>
      <w:r w:rsidR="00414CD7" w:rsidRPr="009064F1">
        <w:t xml:space="preserve">its </w:t>
      </w:r>
      <w:r w:rsidRPr="009064F1">
        <w:t xml:space="preserve">duty to provide adequate fidelity bond coverage, determines the additional coverage is needed.  Minimum coverage limits must be extended to cover the additional risk when, aside from events </w:t>
      </w:r>
      <w:r w:rsidR="00473D08" w:rsidRPr="009064F1">
        <w:t>that</w:t>
      </w:r>
      <w:r w:rsidRPr="009064F1">
        <w:t xml:space="preserve"> cannot be expected to recur, the total of cash on premise or in transit exceeds the minimum coverage limits.  For purposes of this Section, the term cash shall include currency, coin, share drafts, checks, banknotes, Federal Reserve notes, revenue stamps, postage stamps and </w:t>
      </w:r>
      <w:r w:rsidR="00473D08" w:rsidRPr="009064F1">
        <w:t>SNAP benefits</w:t>
      </w:r>
      <w:r w:rsidRPr="009064F1">
        <w:t xml:space="preserve">. </w:t>
      </w:r>
    </w:p>
    <w:p w:rsidR="00B66418" w:rsidRPr="009064F1" w:rsidRDefault="00B66418" w:rsidP="00B66418">
      <w:pPr>
        <w:widowControl w:val="0"/>
        <w:autoSpaceDE w:val="0"/>
        <w:autoSpaceDN w:val="0"/>
        <w:adjustRightInd w:val="0"/>
        <w:ind w:left="2160" w:hanging="720"/>
      </w:pPr>
    </w:p>
    <w:p w:rsidR="00B66418" w:rsidRPr="009064F1" w:rsidRDefault="00B66418" w:rsidP="00B66418">
      <w:pPr>
        <w:widowControl w:val="0"/>
        <w:autoSpaceDE w:val="0"/>
        <w:autoSpaceDN w:val="0"/>
        <w:adjustRightInd w:val="0"/>
        <w:ind w:left="2160" w:hanging="720"/>
      </w:pPr>
      <w:r w:rsidRPr="009064F1">
        <w:t>3)</w:t>
      </w:r>
      <w:r w:rsidRPr="009064F1">
        <w:tab/>
        <w:t xml:space="preserve">The board of directors shall review the bond coverage at least once each year to determine that the bond coverage is adequate and at a minimum, is in compliance with the above scheduled requirements.  The board of directors may, consistent with the requirements of this Section, elect to purchase bond coverage subject to a deductible. </w:t>
      </w:r>
    </w:p>
    <w:p w:rsidR="00B66418" w:rsidRPr="009064F1" w:rsidRDefault="00B66418" w:rsidP="00B66418">
      <w:pPr>
        <w:widowControl w:val="0"/>
        <w:autoSpaceDE w:val="0"/>
        <w:autoSpaceDN w:val="0"/>
        <w:adjustRightInd w:val="0"/>
        <w:ind w:left="2160" w:hanging="720"/>
      </w:pPr>
    </w:p>
    <w:p w:rsidR="00B66418" w:rsidRPr="009064F1" w:rsidRDefault="00B66418" w:rsidP="00B66418">
      <w:pPr>
        <w:widowControl w:val="0"/>
        <w:autoSpaceDE w:val="0"/>
        <w:autoSpaceDN w:val="0"/>
        <w:adjustRightInd w:val="0"/>
        <w:ind w:left="2160" w:hanging="720"/>
      </w:pPr>
      <w:r w:rsidRPr="009064F1">
        <w:t>4)</w:t>
      </w:r>
      <w:r w:rsidRPr="009064F1">
        <w:tab/>
        <w:t xml:space="preserve">The maximum amount of deductibles allowed shall be based on the total assets of the credit union according to the following: </w:t>
      </w:r>
    </w:p>
    <w:p w:rsidR="00B66418" w:rsidRPr="009064F1" w:rsidRDefault="00B66418" w:rsidP="00B66418">
      <w:pPr>
        <w:widowControl w:val="0"/>
        <w:autoSpaceDE w:val="0"/>
        <w:autoSpaceDN w:val="0"/>
        <w:adjustRightInd w:val="0"/>
        <w:ind w:left="2160" w:hanging="720"/>
      </w:pPr>
    </w:p>
    <w:tbl>
      <w:tblPr>
        <w:tblW w:w="0" w:type="auto"/>
        <w:tblInd w:w="2274" w:type="dxa"/>
        <w:tblLook w:val="01E0" w:firstRow="1" w:lastRow="1" w:firstColumn="1" w:lastColumn="1" w:noHBand="0" w:noVBand="0"/>
      </w:tblPr>
      <w:tblGrid>
        <w:gridCol w:w="3591"/>
        <w:gridCol w:w="3591"/>
      </w:tblGrid>
      <w:tr w:rsidR="00B66418" w:rsidRPr="009064F1">
        <w:tc>
          <w:tcPr>
            <w:tcW w:w="3591" w:type="dxa"/>
          </w:tcPr>
          <w:p w:rsidR="00B66418" w:rsidRPr="009064F1" w:rsidRDefault="00B66418" w:rsidP="00B66418">
            <w:pPr>
              <w:widowControl w:val="0"/>
              <w:autoSpaceDE w:val="0"/>
              <w:autoSpaceDN w:val="0"/>
              <w:adjustRightInd w:val="0"/>
              <w:jc w:val="center"/>
            </w:pPr>
            <w:r w:rsidRPr="009064F1">
              <w:t>Assets</w:t>
            </w:r>
          </w:p>
        </w:tc>
        <w:tc>
          <w:tcPr>
            <w:tcW w:w="3591" w:type="dxa"/>
          </w:tcPr>
          <w:p w:rsidR="00B66418" w:rsidRPr="009064F1" w:rsidRDefault="00B66418" w:rsidP="00B66418">
            <w:pPr>
              <w:widowControl w:val="0"/>
              <w:autoSpaceDE w:val="0"/>
              <w:autoSpaceDN w:val="0"/>
              <w:adjustRightInd w:val="0"/>
              <w:jc w:val="center"/>
            </w:pPr>
            <w:r w:rsidRPr="009064F1">
              <w:t>Maximum Deductibles</w:t>
            </w:r>
          </w:p>
        </w:tc>
      </w:tr>
      <w:tr w:rsidR="00B66418" w:rsidRPr="009064F1">
        <w:tc>
          <w:tcPr>
            <w:tcW w:w="3591" w:type="dxa"/>
          </w:tcPr>
          <w:p w:rsidR="00B66418" w:rsidRPr="009064F1" w:rsidRDefault="00B66418" w:rsidP="00B66418">
            <w:pPr>
              <w:widowControl w:val="0"/>
              <w:autoSpaceDE w:val="0"/>
              <w:autoSpaceDN w:val="0"/>
              <w:adjustRightInd w:val="0"/>
            </w:pPr>
          </w:p>
        </w:tc>
        <w:tc>
          <w:tcPr>
            <w:tcW w:w="3591" w:type="dxa"/>
          </w:tcPr>
          <w:p w:rsidR="00B66418" w:rsidRPr="009064F1" w:rsidRDefault="00B66418" w:rsidP="00B66418">
            <w:pPr>
              <w:widowControl w:val="0"/>
              <w:autoSpaceDE w:val="0"/>
              <w:autoSpaceDN w:val="0"/>
              <w:adjustRightInd w:val="0"/>
            </w:pPr>
          </w:p>
        </w:tc>
      </w:tr>
      <w:tr w:rsidR="00B66418" w:rsidRPr="009064F1">
        <w:tc>
          <w:tcPr>
            <w:tcW w:w="3591" w:type="dxa"/>
          </w:tcPr>
          <w:p w:rsidR="00B66418" w:rsidRPr="009064F1" w:rsidRDefault="00B66418" w:rsidP="00B66418">
            <w:pPr>
              <w:widowControl w:val="0"/>
              <w:autoSpaceDE w:val="0"/>
              <w:autoSpaceDN w:val="0"/>
              <w:adjustRightInd w:val="0"/>
            </w:pPr>
            <w:r w:rsidRPr="009064F1">
              <w:t>$0 to $100,000</w:t>
            </w:r>
          </w:p>
        </w:tc>
        <w:tc>
          <w:tcPr>
            <w:tcW w:w="3591" w:type="dxa"/>
          </w:tcPr>
          <w:p w:rsidR="00B66418" w:rsidRPr="009064F1" w:rsidRDefault="00B66418" w:rsidP="00B66418">
            <w:pPr>
              <w:widowControl w:val="0"/>
              <w:autoSpaceDE w:val="0"/>
              <w:autoSpaceDN w:val="0"/>
              <w:adjustRightInd w:val="0"/>
            </w:pPr>
            <w:r w:rsidRPr="009064F1">
              <w:t>No deductibles allowed</w:t>
            </w:r>
          </w:p>
        </w:tc>
      </w:tr>
      <w:tr w:rsidR="00B66418" w:rsidRPr="009064F1">
        <w:tc>
          <w:tcPr>
            <w:tcW w:w="3591" w:type="dxa"/>
          </w:tcPr>
          <w:p w:rsidR="00B66418" w:rsidRPr="009064F1" w:rsidRDefault="00B66418" w:rsidP="00B66418">
            <w:pPr>
              <w:widowControl w:val="0"/>
              <w:autoSpaceDE w:val="0"/>
              <w:autoSpaceDN w:val="0"/>
              <w:adjustRightInd w:val="0"/>
            </w:pPr>
          </w:p>
        </w:tc>
        <w:tc>
          <w:tcPr>
            <w:tcW w:w="3591" w:type="dxa"/>
          </w:tcPr>
          <w:p w:rsidR="00B66418" w:rsidRPr="009064F1" w:rsidRDefault="00B66418" w:rsidP="00B66418">
            <w:pPr>
              <w:widowControl w:val="0"/>
              <w:autoSpaceDE w:val="0"/>
              <w:autoSpaceDN w:val="0"/>
              <w:adjustRightInd w:val="0"/>
            </w:pPr>
          </w:p>
        </w:tc>
      </w:tr>
      <w:tr w:rsidR="00B66418" w:rsidRPr="009064F1">
        <w:tc>
          <w:tcPr>
            <w:tcW w:w="3591" w:type="dxa"/>
          </w:tcPr>
          <w:p w:rsidR="00B66418" w:rsidRPr="009064F1" w:rsidRDefault="00B66418" w:rsidP="00B66418">
            <w:pPr>
              <w:widowControl w:val="0"/>
              <w:autoSpaceDE w:val="0"/>
              <w:autoSpaceDN w:val="0"/>
              <w:adjustRightInd w:val="0"/>
            </w:pPr>
            <w:r w:rsidRPr="009064F1">
              <w:t>$100,001 to $250,000</w:t>
            </w:r>
          </w:p>
        </w:tc>
        <w:tc>
          <w:tcPr>
            <w:tcW w:w="3591" w:type="dxa"/>
          </w:tcPr>
          <w:p w:rsidR="00B66418" w:rsidRPr="009064F1" w:rsidRDefault="00B66418" w:rsidP="00B66418">
            <w:pPr>
              <w:widowControl w:val="0"/>
              <w:autoSpaceDE w:val="0"/>
              <w:autoSpaceDN w:val="0"/>
              <w:adjustRightInd w:val="0"/>
            </w:pPr>
            <w:r w:rsidRPr="009064F1">
              <w:t>$1,000</w:t>
            </w:r>
          </w:p>
        </w:tc>
      </w:tr>
      <w:tr w:rsidR="00B66418" w:rsidRPr="009064F1">
        <w:tc>
          <w:tcPr>
            <w:tcW w:w="3591" w:type="dxa"/>
          </w:tcPr>
          <w:p w:rsidR="00B66418" w:rsidRPr="009064F1" w:rsidRDefault="00B66418" w:rsidP="00B66418">
            <w:pPr>
              <w:widowControl w:val="0"/>
              <w:autoSpaceDE w:val="0"/>
              <w:autoSpaceDN w:val="0"/>
              <w:adjustRightInd w:val="0"/>
            </w:pPr>
          </w:p>
        </w:tc>
        <w:tc>
          <w:tcPr>
            <w:tcW w:w="3591" w:type="dxa"/>
          </w:tcPr>
          <w:p w:rsidR="00B66418" w:rsidRPr="009064F1" w:rsidRDefault="00B66418" w:rsidP="00B66418">
            <w:pPr>
              <w:widowControl w:val="0"/>
              <w:autoSpaceDE w:val="0"/>
              <w:autoSpaceDN w:val="0"/>
              <w:adjustRightInd w:val="0"/>
            </w:pPr>
          </w:p>
        </w:tc>
      </w:tr>
      <w:tr w:rsidR="00B66418" w:rsidRPr="009064F1">
        <w:tc>
          <w:tcPr>
            <w:tcW w:w="3591" w:type="dxa"/>
          </w:tcPr>
          <w:p w:rsidR="00B66418" w:rsidRPr="009064F1" w:rsidRDefault="00B66418" w:rsidP="00B66418">
            <w:pPr>
              <w:widowControl w:val="0"/>
              <w:autoSpaceDE w:val="0"/>
              <w:autoSpaceDN w:val="0"/>
              <w:adjustRightInd w:val="0"/>
            </w:pPr>
            <w:r w:rsidRPr="009064F1">
              <w:t>$250,001 to $1,000,000</w:t>
            </w:r>
          </w:p>
        </w:tc>
        <w:tc>
          <w:tcPr>
            <w:tcW w:w="3591" w:type="dxa"/>
          </w:tcPr>
          <w:p w:rsidR="00B66418" w:rsidRPr="009064F1" w:rsidRDefault="00B66418" w:rsidP="00B66418">
            <w:pPr>
              <w:widowControl w:val="0"/>
              <w:autoSpaceDE w:val="0"/>
              <w:autoSpaceDN w:val="0"/>
              <w:adjustRightInd w:val="0"/>
            </w:pPr>
            <w:r w:rsidRPr="009064F1">
              <w:t>$2,000</w:t>
            </w:r>
          </w:p>
        </w:tc>
      </w:tr>
      <w:tr w:rsidR="00B66418" w:rsidRPr="009064F1">
        <w:tc>
          <w:tcPr>
            <w:tcW w:w="3591" w:type="dxa"/>
          </w:tcPr>
          <w:p w:rsidR="00B66418" w:rsidRPr="009064F1" w:rsidRDefault="00B66418" w:rsidP="00B66418">
            <w:pPr>
              <w:widowControl w:val="0"/>
              <w:autoSpaceDE w:val="0"/>
              <w:autoSpaceDN w:val="0"/>
              <w:adjustRightInd w:val="0"/>
            </w:pPr>
          </w:p>
        </w:tc>
        <w:tc>
          <w:tcPr>
            <w:tcW w:w="3591" w:type="dxa"/>
          </w:tcPr>
          <w:p w:rsidR="00B66418" w:rsidRPr="009064F1" w:rsidRDefault="00B66418" w:rsidP="00B66418">
            <w:pPr>
              <w:widowControl w:val="0"/>
              <w:autoSpaceDE w:val="0"/>
              <w:autoSpaceDN w:val="0"/>
              <w:adjustRightInd w:val="0"/>
            </w:pPr>
          </w:p>
        </w:tc>
      </w:tr>
      <w:tr w:rsidR="00B66418" w:rsidRPr="009064F1">
        <w:tc>
          <w:tcPr>
            <w:tcW w:w="3591" w:type="dxa"/>
          </w:tcPr>
          <w:p w:rsidR="00B66418" w:rsidRPr="009064F1" w:rsidRDefault="00B66418" w:rsidP="00B66418">
            <w:pPr>
              <w:widowControl w:val="0"/>
              <w:autoSpaceDE w:val="0"/>
              <w:autoSpaceDN w:val="0"/>
              <w:adjustRightInd w:val="0"/>
            </w:pPr>
            <w:r w:rsidRPr="009064F1">
              <w:t>Over $1,000,000</w:t>
            </w:r>
          </w:p>
        </w:tc>
        <w:tc>
          <w:tcPr>
            <w:tcW w:w="3591" w:type="dxa"/>
          </w:tcPr>
          <w:p w:rsidR="00B66418" w:rsidRPr="009064F1" w:rsidRDefault="00B66418" w:rsidP="00B66418">
            <w:pPr>
              <w:widowControl w:val="0"/>
              <w:autoSpaceDE w:val="0"/>
              <w:autoSpaceDN w:val="0"/>
              <w:adjustRightInd w:val="0"/>
            </w:pPr>
            <w:r w:rsidRPr="009064F1">
              <w:t xml:space="preserve">$2,000 plus </w:t>
            </w:r>
            <w:r w:rsidRPr="009064F1">
              <w:rPr>
                <w:vertAlign w:val="superscript"/>
              </w:rPr>
              <w:t>1</w:t>
            </w:r>
            <w:r w:rsidRPr="009064F1">
              <w:t>/</w:t>
            </w:r>
            <w:r w:rsidRPr="009064F1">
              <w:rPr>
                <w:vertAlign w:val="subscript"/>
              </w:rPr>
              <w:t>1000</w:t>
            </w:r>
            <w:r w:rsidRPr="009064F1">
              <w:t xml:space="preserve"> of total assets up to a maximum deductible of $200,000.</w:t>
            </w:r>
          </w:p>
        </w:tc>
      </w:tr>
    </w:tbl>
    <w:p w:rsidR="00B66418" w:rsidRPr="009064F1" w:rsidRDefault="00B66418" w:rsidP="00B66418">
      <w:pPr>
        <w:widowControl w:val="0"/>
        <w:autoSpaceDE w:val="0"/>
        <w:autoSpaceDN w:val="0"/>
        <w:adjustRightInd w:val="0"/>
        <w:ind w:left="2160" w:hanging="720"/>
      </w:pPr>
    </w:p>
    <w:p w:rsidR="00B66418" w:rsidRPr="009064F1" w:rsidRDefault="00B66418" w:rsidP="00B66418">
      <w:pPr>
        <w:widowControl w:val="0"/>
        <w:autoSpaceDE w:val="0"/>
        <w:autoSpaceDN w:val="0"/>
        <w:adjustRightInd w:val="0"/>
        <w:ind w:left="2160" w:hanging="720"/>
      </w:pPr>
      <w:r w:rsidRPr="009064F1">
        <w:t>5)</w:t>
      </w:r>
      <w:r w:rsidRPr="009064F1">
        <w:tab/>
        <w:t xml:space="preserve">No deductible shall exceed 10% of a credit union's Regular Reserve unless the credit union creates a segregated Contingency Reserve for the amount of the excess.  The Reserve for Loan Losses account may not be considered part of the Regular Reserve when determining the maximum deductible.  The deductible shall not exceed the maximum amounts listed in subsection (b)(4) unless approved by the </w:t>
      </w:r>
      <w:r w:rsidR="0082631A" w:rsidRPr="009064F1">
        <w:t>Secretary</w:t>
      </w:r>
      <w:r w:rsidRPr="009064F1">
        <w:t xml:space="preserve"> in accordance with </w:t>
      </w:r>
      <w:r w:rsidRPr="009064F1">
        <w:lastRenderedPageBreak/>
        <w:t xml:space="preserve">subsection (b)(6). </w:t>
      </w:r>
    </w:p>
    <w:p w:rsidR="00B66418" w:rsidRPr="009064F1" w:rsidRDefault="00B66418" w:rsidP="00B66418">
      <w:pPr>
        <w:widowControl w:val="0"/>
        <w:autoSpaceDE w:val="0"/>
        <w:autoSpaceDN w:val="0"/>
        <w:adjustRightInd w:val="0"/>
        <w:ind w:left="2160" w:hanging="720"/>
      </w:pPr>
    </w:p>
    <w:p w:rsidR="00B66418" w:rsidRPr="009064F1" w:rsidRDefault="00B66418" w:rsidP="00B66418">
      <w:pPr>
        <w:widowControl w:val="0"/>
        <w:autoSpaceDE w:val="0"/>
        <w:autoSpaceDN w:val="0"/>
        <w:adjustRightInd w:val="0"/>
        <w:ind w:left="2160" w:hanging="720"/>
      </w:pPr>
      <w:r w:rsidRPr="009064F1">
        <w:t>6)</w:t>
      </w:r>
      <w:r w:rsidRPr="009064F1">
        <w:tab/>
        <w:t xml:space="preserve">A deductible may be applied separately to one or more insuring clauses in a blanket bond.  Deductibles in excess of those shown in this Section must have the written approval of the </w:t>
      </w:r>
      <w:r w:rsidR="0082631A" w:rsidRPr="009064F1">
        <w:t>Secretary</w:t>
      </w:r>
      <w:r w:rsidRPr="009064F1">
        <w:t xml:space="preserve"> at least 20 days prior to the effective date of </w:t>
      </w:r>
      <w:r w:rsidR="00473D08" w:rsidRPr="009064F1">
        <w:t>the</w:t>
      </w:r>
      <w:r w:rsidRPr="009064F1">
        <w:t xml:space="preserve"> deductibles.  For purposes of this Section, the </w:t>
      </w:r>
      <w:r w:rsidR="0082631A" w:rsidRPr="009064F1">
        <w:t>Secretary</w:t>
      </w:r>
      <w:r w:rsidRPr="009064F1">
        <w:t xml:space="preserve"> shall allow an excess deductible if the credit union will not be harmed.  In making that determination, the </w:t>
      </w:r>
      <w:r w:rsidR="0082631A" w:rsidRPr="009064F1">
        <w:t>Secretary</w:t>
      </w:r>
      <w:r w:rsidRPr="009064F1">
        <w:t xml:space="preserve"> shall consider, but is not limited to, the adequacy of reserves, the current financial condition of the credit union, financial trends and the credit union's lending record. </w:t>
      </w:r>
    </w:p>
    <w:p w:rsidR="00B66418" w:rsidRPr="009064F1" w:rsidRDefault="00B66418" w:rsidP="00B66418">
      <w:pPr>
        <w:widowControl w:val="0"/>
        <w:autoSpaceDE w:val="0"/>
        <w:autoSpaceDN w:val="0"/>
        <w:adjustRightInd w:val="0"/>
        <w:ind w:left="2160" w:hanging="720"/>
      </w:pPr>
    </w:p>
    <w:p w:rsidR="00B66418" w:rsidRPr="009064F1" w:rsidRDefault="00B66418" w:rsidP="00B66418">
      <w:pPr>
        <w:widowControl w:val="0"/>
        <w:autoSpaceDE w:val="0"/>
        <w:autoSpaceDN w:val="0"/>
        <w:adjustRightInd w:val="0"/>
        <w:ind w:left="2160" w:hanging="720"/>
      </w:pPr>
      <w:r w:rsidRPr="009064F1">
        <w:t>7)</w:t>
      </w:r>
      <w:r w:rsidRPr="009064F1">
        <w:tab/>
        <w:t xml:space="preserve">The </w:t>
      </w:r>
      <w:r w:rsidR="0082631A" w:rsidRPr="009064F1">
        <w:t>Secretary</w:t>
      </w:r>
      <w:r w:rsidRPr="009064F1">
        <w:t xml:space="preserve"> will require increased bond requirements for any credit union when the </w:t>
      </w:r>
      <w:r w:rsidR="0082631A" w:rsidRPr="009064F1">
        <w:t>Secretary</w:t>
      </w:r>
      <w:r w:rsidRPr="009064F1">
        <w:t xml:space="preserve"> determines that current coverage is insufficient.  In making that determination, the </w:t>
      </w:r>
      <w:r w:rsidR="0082631A" w:rsidRPr="009064F1">
        <w:t>Secretary</w:t>
      </w:r>
      <w:r w:rsidRPr="009064F1">
        <w:t xml:space="preserve"> shall consider the factors listed in subsection (b)(6).  The board of directors of the credit union must obtain additional coverage within 30 days after the date of written notice from the </w:t>
      </w:r>
      <w:r w:rsidR="0082631A" w:rsidRPr="009064F1">
        <w:t>Secretary</w:t>
      </w:r>
      <w:r w:rsidRPr="009064F1">
        <w:t xml:space="preserve">. </w:t>
      </w:r>
    </w:p>
    <w:p w:rsidR="00B66418" w:rsidRPr="009064F1" w:rsidRDefault="00B66418" w:rsidP="00B66418">
      <w:pPr>
        <w:widowControl w:val="0"/>
        <w:autoSpaceDE w:val="0"/>
        <w:autoSpaceDN w:val="0"/>
        <w:adjustRightInd w:val="0"/>
        <w:ind w:left="2160" w:hanging="720"/>
      </w:pPr>
    </w:p>
    <w:p w:rsidR="0082631A" w:rsidRPr="009064F1" w:rsidRDefault="0082631A">
      <w:pPr>
        <w:pStyle w:val="JCARSourceNote"/>
        <w:ind w:left="720"/>
      </w:pPr>
      <w:r w:rsidRPr="009064F1">
        <w:t>(Source:  Amended at 3</w:t>
      </w:r>
      <w:r w:rsidR="00C05ACA" w:rsidRPr="009064F1">
        <w:t>7</w:t>
      </w:r>
      <w:r w:rsidRPr="009064F1">
        <w:t xml:space="preserve"> Ill. Reg. </w:t>
      </w:r>
      <w:r w:rsidR="00FC0CE8" w:rsidRPr="009064F1">
        <w:t>12450</w:t>
      </w:r>
      <w:r w:rsidRPr="009064F1">
        <w:t xml:space="preserve">, effective </w:t>
      </w:r>
      <w:r w:rsidR="00FC0CE8" w:rsidRPr="009064F1">
        <w:t>July 16, 2013</w:t>
      </w:r>
      <w:r w:rsidRPr="009064F1">
        <w:t>)</w:t>
      </w:r>
      <w:bookmarkEnd w:id="0"/>
    </w:p>
    <w:sectPr w:rsidR="0082631A" w:rsidRPr="009064F1" w:rsidSect="00B66418">
      <w:pgSz w:w="12240" w:h="15840"/>
      <w:pgMar w:top="1440" w:right="1440" w:bottom="1440" w:left="1440" w:header="720" w:footer="72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367A" w:rsidRDefault="00F5367A">
      <w:r>
        <w:separator/>
      </w:r>
    </w:p>
  </w:endnote>
  <w:endnote w:type="continuationSeparator" w:id="0">
    <w:p w:rsidR="00F5367A" w:rsidRDefault="00F53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367A" w:rsidRDefault="00F5367A">
      <w:r>
        <w:separator/>
      </w:r>
    </w:p>
  </w:footnote>
  <w:footnote w:type="continuationSeparator" w:id="0">
    <w:p w:rsidR="00F5367A" w:rsidRDefault="00F536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516F7"/>
    <w:rsid w:val="000076FB"/>
    <w:rsid w:val="000C20EF"/>
    <w:rsid w:val="000D225F"/>
    <w:rsid w:val="00147261"/>
    <w:rsid w:val="00173B90"/>
    <w:rsid w:val="001C7D95"/>
    <w:rsid w:val="001E3074"/>
    <w:rsid w:val="00210783"/>
    <w:rsid w:val="00225354"/>
    <w:rsid w:val="002524EC"/>
    <w:rsid w:val="00260DAD"/>
    <w:rsid w:val="00271D6C"/>
    <w:rsid w:val="00292C0A"/>
    <w:rsid w:val="002A643F"/>
    <w:rsid w:val="00337CEB"/>
    <w:rsid w:val="00367A2E"/>
    <w:rsid w:val="00382A95"/>
    <w:rsid w:val="003B23A4"/>
    <w:rsid w:val="003F3A28"/>
    <w:rsid w:val="003F5FD7"/>
    <w:rsid w:val="00414CD7"/>
    <w:rsid w:val="00431CFE"/>
    <w:rsid w:val="00465372"/>
    <w:rsid w:val="00473D08"/>
    <w:rsid w:val="004D73D3"/>
    <w:rsid w:val="005001C5"/>
    <w:rsid w:val="00500C4C"/>
    <w:rsid w:val="0052308E"/>
    <w:rsid w:val="00530BE1"/>
    <w:rsid w:val="00542E97"/>
    <w:rsid w:val="00545A1C"/>
    <w:rsid w:val="0056157E"/>
    <w:rsid w:val="0056501E"/>
    <w:rsid w:val="00580BDB"/>
    <w:rsid w:val="005A6E1F"/>
    <w:rsid w:val="006205BF"/>
    <w:rsid w:val="006541CA"/>
    <w:rsid w:val="00676F99"/>
    <w:rsid w:val="006A2114"/>
    <w:rsid w:val="006F44A1"/>
    <w:rsid w:val="00776784"/>
    <w:rsid w:val="00780733"/>
    <w:rsid w:val="007D406F"/>
    <w:rsid w:val="0082631A"/>
    <w:rsid w:val="008271B1"/>
    <w:rsid w:val="0083318D"/>
    <w:rsid w:val="00837F88"/>
    <w:rsid w:val="0084781C"/>
    <w:rsid w:val="008E3F66"/>
    <w:rsid w:val="009064F1"/>
    <w:rsid w:val="00932B5E"/>
    <w:rsid w:val="009346D0"/>
    <w:rsid w:val="00935A8C"/>
    <w:rsid w:val="0098276C"/>
    <w:rsid w:val="00A174BB"/>
    <w:rsid w:val="00A2265D"/>
    <w:rsid w:val="00A24A32"/>
    <w:rsid w:val="00A600AA"/>
    <w:rsid w:val="00A60EF2"/>
    <w:rsid w:val="00AE1744"/>
    <w:rsid w:val="00AE5547"/>
    <w:rsid w:val="00B35D67"/>
    <w:rsid w:val="00B516F7"/>
    <w:rsid w:val="00B66418"/>
    <w:rsid w:val="00B71177"/>
    <w:rsid w:val="00B9057A"/>
    <w:rsid w:val="00BF4F52"/>
    <w:rsid w:val="00BF5EF1"/>
    <w:rsid w:val="00C05ACA"/>
    <w:rsid w:val="00C4537A"/>
    <w:rsid w:val="00CB127F"/>
    <w:rsid w:val="00CC13F9"/>
    <w:rsid w:val="00CD3723"/>
    <w:rsid w:val="00CF350D"/>
    <w:rsid w:val="00D12F95"/>
    <w:rsid w:val="00D55B37"/>
    <w:rsid w:val="00D707FD"/>
    <w:rsid w:val="00D93C67"/>
    <w:rsid w:val="00DD54D4"/>
    <w:rsid w:val="00DF3FCF"/>
    <w:rsid w:val="00E310D5"/>
    <w:rsid w:val="00E4449C"/>
    <w:rsid w:val="00E667E1"/>
    <w:rsid w:val="00E7288E"/>
    <w:rsid w:val="00EB265D"/>
    <w:rsid w:val="00EB424E"/>
    <w:rsid w:val="00EE3BBD"/>
    <w:rsid w:val="00EF700E"/>
    <w:rsid w:val="00F43DEE"/>
    <w:rsid w:val="00F5367A"/>
    <w:rsid w:val="00FA558B"/>
    <w:rsid w:val="00FC0C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641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6418"/>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4223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lpstr>
    </vt:vector>
  </TitlesOfParts>
  <Company>lis</Company>
  <LinksUpToDate>false</LinksUpToDate>
  <CharactersWithSpaces>5022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SchnappMA</dc:creator>
  <cp:keywords/>
  <dc:description/>
  <cp:lastModifiedBy>King, Melissa A.</cp:lastModifiedBy>
  <cp:revision>4</cp:revision>
  <dcterms:created xsi:type="dcterms:W3CDTF">2013-07-23T21:22:00Z</dcterms:created>
  <dcterms:modified xsi:type="dcterms:W3CDTF">2013-08-14T21:09:00Z</dcterms:modified>
</cp:coreProperties>
</file>