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04" w:rsidRDefault="00A50404" w:rsidP="00573770">
      <w:pPr>
        <w:rPr>
          <w:b/>
        </w:rPr>
      </w:pPr>
      <w:bookmarkStart w:id="0" w:name="_GoBack"/>
      <w:bookmarkEnd w:id="0"/>
    </w:p>
    <w:p w:rsidR="001C71C2" w:rsidRDefault="00D16EF5" w:rsidP="00573770">
      <w:pPr>
        <w:rPr>
          <w:b/>
        </w:rPr>
      </w:pPr>
      <w:r>
        <w:rPr>
          <w:b/>
        </w:rPr>
        <w:t>Section 145.5  Purpose and Definitions</w:t>
      </w:r>
    </w:p>
    <w:p w:rsidR="00D16EF5" w:rsidRDefault="00D16EF5" w:rsidP="00573770">
      <w:pPr>
        <w:rPr>
          <w:b/>
        </w:rPr>
      </w:pPr>
    </w:p>
    <w:p w:rsidR="00D16EF5" w:rsidRDefault="00D16EF5" w:rsidP="00371E63">
      <w:pPr>
        <w:widowControl w:val="0"/>
        <w:ind w:left="720"/>
      </w:pPr>
      <w:r>
        <w:t>a)</w:t>
      </w:r>
      <w:r>
        <w:tab/>
        <w:t>Purpose</w:t>
      </w:r>
    </w:p>
    <w:p w:rsidR="00D16EF5" w:rsidRDefault="00D16EF5" w:rsidP="00371E63">
      <w:pPr>
        <w:widowControl w:val="0"/>
        <w:ind w:left="1440"/>
        <w:rPr>
          <w:i/>
        </w:rPr>
      </w:pPr>
      <w:r>
        <w:rPr>
          <w:i/>
        </w:rPr>
        <w:t>The purpose of</w:t>
      </w:r>
      <w:r w:rsidRPr="00E66473">
        <w:t xml:space="preserve"> the</w:t>
      </w:r>
      <w:r>
        <w:rPr>
          <w:i/>
        </w:rPr>
        <w:t xml:space="preserve"> Act </w:t>
      </w:r>
      <w:r>
        <w:t xml:space="preserve">and this Part </w:t>
      </w:r>
      <w:r>
        <w:rPr>
          <w:i/>
        </w:rPr>
        <w:t>is to protect consumers who enter into agreements with debt settle</w:t>
      </w:r>
      <w:r w:rsidR="005C05B5">
        <w:rPr>
          <w:i/>
        </w:rPr>
        <w:t>ment</w:t>
      </w:r>
      <w:r>
        <w:rPr>
          <w:i/>
        </w:rPr>
        <w:t xml:space="preserve"> providers and to regulate debt settlement providers. </w:t>
      </w:r>
      <w:r>
        <w:t>[225 ILCS 429/5]</w:t>
      </w:r>
      <w:r>
        <w:rPr>
          <w:i/>
        </w:rPr>
        <w:t xml:space="preserve"> </w:t>
      </w:r>
    </w:p>
    <w:p w:rsidR="00D16EF5" w:rsidRDefault="00D16EF5" w:rsidP="00D16EF5">
      <w:pPr>
        <w:widowControl w:val="0"/>
        <w:ind w:left="2160"/>
        <w:rPr>
          <w:i/>
        </w:rPr>
      </w:pPr>
    </w:p>
    <w:p w:rsidR="00D16EF5" w:rsidRDefault="00D16EF5" w:rsidP="00371E63">
      <w:pPr>
        <w:widowControl w:val="0"/>
        <w:ind w:firstLine="720"/>
      </w:pPr>
      <w:r>
        <w:t>b)</w:t>
      </w:r>
      <w:r>
        <w:tab/>
        <w:t>Definitions</w:t>
      </w:r>
    </w:p>
    <w:p w:rsidR="00D16EF5" w:rsidRDefault="00D16EF5" w:rsidP="00D16EF5">
      <w:pPr>
        <w:widowControl w:val="0"/>
        <w:ind w:left="1440"/>
      </w:pPr>
    </w:p>
    <w:p w:rsidR="00D16EF5" w:rsidRDefault="00D16EF5" w:rsidP="00371E63">
      <w:pPr>
        <w:widowControl w:val="0"/>
        <w:ind w:left="1440"/>
      </w:pPr>
      <w:r>
        <w:t>"Act" means the Debt Settlement Consumer Protection Act [225 ILCS 429].</w:t>
      </w:r>
    </w:p>
    <w:p w:rsidR="00D16EF5" w:rsidRDefault="00D16EF5" w:rsidP="00D16EF5">
      <w:pPr>
        <w:widowControl w:val="0"/>
        <w:ind w:left="2160"/>
      </w:pPr>
    </w:p>
    <w:p w:rsidR="00D16EF5" w:rsidRPr="00A50404" w:rsidRDefault="00D16EF5" w:rsidP="00371E63">
      <w:pPr>
        <w:widowControl w:val="0"/>
        <w:ind w:left="1440"/>
      </w:pPr>
      <w:r>
        <w:t>"</w:t>
      </w:r>
      <w:r w:rsidRPr="00E66473">
        <w:rPr>
          <w:i/>
        </w:rPr>
        <w:t>Consumer</w:t>
      </w:r>
      <w:r>
        <w:t xml:space="preserve">", "customer" or "debtor" </w:t>
      </w:r>
      <w:r w:rsidRPr="00E66473">
        <w:rPr>
          <w:i/>
        </w:rPr>
        <w:t>means any person who purchases or contracts for the purchase of debt settlement services.</w:t>
      </w:r>
      <w:r>
        <w:rPr>
          <w:i/>
        </w:rPr>
        <w:t xml:space="preserve"> </w:t>
      </w:r>
      <w:r w:rsidRPr="00A50404">
        <w:rPr>
          <w:i/>
        </w:rPr>
        <w:t xml:space="preserve"> </w:t>
      </w:r>
      <w:r w:rsidRPr="00A50404">
        <w:t>[225 ILCS 429/10]</w:t>
      </w:r>
    </w:p>
    <w:p w:rsidR="00D16EF5" w:rsidRDefault="00D16EF5" w:rsidP="00D16EF5">
      <w:pPr>
        <w:widowControl w:val="0"/>
        <w:ind w:left="1440"/>
      </w:pPr>
    </w:p>
    <w:p w:rsidR="00D16EF5" w:rsidRPr="00FB1C86" w:rsidRDefault="00D16EF5" w:rsidP="00371E63">
      <w:pPr>
        <w:widowControl w:val="0"/>
        <w:ind w:left="1440"/>
        <w:rPr>
          <w:i/>
          <w:color w:val="000000"/>
        </w:rPr>
      </w:pPr>
      <w:r w:rsidRPr="00FB1C86">
        <w:rPr>
          <w:i/>
        </w:rPr>
        <w:t>"Debt settlement provider"</w:t>
      </w:r>
      <w:r w:rsidRPr="00E66473">
        <w:t xml:space="preserve"> or "provider" </w:t>
      </w:r>
      <w:r w:rsidRPr="00FB1C86">
        <w:rPr>
          <w:i/>
        </w:rPr>
        <w:t xml:space="preserve">means </w:t>
      </w:r>
      <w:r w:rsidRPr="00FB1C86">
        <w:rPr>
          <w:i/>
          <w:color w:val="000000"/>
        </w:rPr>
        <w:t>any person or entity engaging in, or holding itself out as engaging in, the business of providing debt settlement service in exchange for any fee or compensation, or any person who solicits for or acts on behalf of any person or entity engaging in, or holding itself out as engaging in, the business of providing debt settlement service in exchange for any fee or compensation. "Debt settlement provider" does not include:</w:t>
      </w:r>
    </w:p>
    <w:p w:rsidR="00D16EF5" w:rsidRPr="00FB1C86" w:rsidRDefault="00D16EF5" w:rsidP="00D16EF5">
      <w:pPr>
        <w:widowControl w:val="0"/>
        <w:ind w:left="2160"/>
        <w:rPr>
          <w:i/>
          <w:color w:val="000000"/>
        </w:rPr>
      </w:pPr>
    </w:p>
    <w:p w:rsidR="00D16EF5" w:rsidRPr="00FB1C86" w:rsidRDefault="00D16EF5" w:rsidP="00371E63">
      <w:pPr>
        <w:ind w:left="2160"/>
        <w:rPr>
          <w:i/>
          <w:color w:val="000000"/>
        </w:rPr>
      </w:pPr>
      <w:r w:rsidRPr="00FB1C86">
        <w:rPr>
          <w:i/>
          <w:color w:val="000000"/>
        </w:rPr>
        <w:t xml:space="preserve">attorneys licensed, or otherwise authorized, to practice in </w:t>
      </w:r>
      <w:smartTag w:uri="urn:schemas-microsoft-com:office:smarttags" w:element="place">
        <w:smartTag w:uri="urn:schemas-microsoft-com:office:smarttags" w:element="State">
          <w:r w:rsidRPr="00FB1C86">
            <w:rPr>
              <w:i/>
              <w:color w:val="000000"/>
            </w:rPr>
            <w:t>Illinois</w:t>
          </w:r>
        </w:smartTag>
      </w:smartTag>
      <w:r w:rsidRPr="00FB1C86">
        <w:rPr>
          <w:i/>
          <w:color w:val="000000"/>
        </w:rPr>
        <w:t xml:space="preserve"> who are engaged in the practice of law; </w:t>
      </w:r>
    </w:p>
    <w:p w:rsidR="00D16EF5" w:rsidRPr="00FB1C86" w:rsidRDefault="00D16EF5" w:rsidP="00D16EF5">
      <w:pPr>
        <w:ind w:left="2880"/>
        <w:rPr>
          <w:i/>
          <w:color w:val="000000"/>
        </w:rPr>
      </w:pPr>
    </w:p>
    <w:p w:rsidR="00D16EF5" w:rsidRPr="00FB1C86" w:rsidRDefault="00D16EF5" w:rsidP="00371E63">
      <w:pPr>
        <w:ind w:left="2160"/>
        <w:rPr>
          <w:i/>
          <w:color w:val="000000"/>
        </w:rPr>
      </w:pPr>
      <w:r w:rsidRPr="00FB1C86">
        <w:rPr>
          <w:i/>
          <w:color w:val="000000"/>
        </w:rPr>
        <w:t xml:space="preserve">escrow agents, accountants, broker dealers in securities, or investment advisors in securities, when acting in the ordinary practice of their professions and through the entity used in the ordinary practice of their profession; </w:t>
      </w:r>
    </w:p>
    <w:p w:rsidR="00D16EF5" w:rsidRPr="00FB1C86" w:rsidRDefault="00D16EF5" w:rsidP="00D16EF5">
      <w:pPr>
        <w:ind w:left="2880"/>
        <w:rPr>
          <w:i/>
          <w:color w:val="000000"/>
        </w:rPr>
      </w:pPr>
    </w:p>
    <w:p w:rsidR="00D16EF5" w:rsidRPr="00FB1C86" w:rsidRDefault="00D16EF5" w:rsidP="00371E63">
      <w:pPr>
        <w:ind w:left="2160"/>
        <w:rPr>
          <w:i/>
          <w:color w:val="000000"/>
        </w:rPr>
      </w:pPr>
      <w:r w:rsidRPr="00FB1C86">
        <w:rPr>
          <w:i/>
          <w:color w:val="000000"/>
        </w:rPr>
        <w:t xml:space="preserve">any bank, agent of a bank, operating subsidiary of a bank, affiliate of a bank, trust company, savings and loan association, savings bank, credit union, crop credit association, development credit corporation, industrial development corporation, title insurance company, title insurance agent, independent escrowee or insurance company operating or organized under the laws of a state or the United States, or any other person authorized to make loans under State law while acting in the ordinary practice of that business; </w:t>
      </w:r>
    </w:p>
    <w:p w:rsidR="00D16EF5" w:rsidRPr="00FB1C86" w:rsidRDefault="00D16EF5" w:rsidP="00D16EF5">
      <w:pPr>
        <w:ind w:left="2880"/>
        <w:rPr>
          <w:i/>
          <w:color w:val="000000"/>
        </w:rPr>
      </w:pPr>
    </w:p>
    <w:p w:rsidR="00D16EF5" w:rsidRPr="00FB1C86" w:rsidRDefault="00D16EF5" w:rsidP="00371E63">
      <w:pPr>
        <w:ind w:left="2160"/>
        <w:rPr>
          <w:i/>
          <w:color w:val="000000"/>
        </w:rPr>
      </w:pPr>
      <w:r w:rsidRPr="00FB1C86">
        <w:rPr>
          <w:i/>
          <w:color w:val="000000"/>
        </w:rPr>
        <w:t xml:space="preserve">any person who performs credit services for his or her employer while receiving a regular salary or wage when the employer is not engaged in the business of offering or providing debt settlement service; </w:t>
      </w:r>
    </w:p>
    <w:p w:rsidR="00D16EF5" w:rsidRPr="00FB1C86" w:rsidRDefault="00D16EF5" w:rsidP="00D16EF5">
      <w:pPr>
        <w:ind w:left="2880"/>
        <w:rPr>
          <w:i/>
          <w:color w:val="000000"/>
        </w:rPr>
      </w:pPr>
    </w:p>
    <w:p w:rsidR="00D16EF5" w:rsidRPr="00FB1C86" w:rsidRDefault="00D16EF5" w:rsidP="00371E63">
      <w:pPr>
        <w:ind w:left="2160"/>
        <w:rPr>
          <w:i/>
          <w:color w:val="000000"/>
        </w:rPr>
      </w:pPr>
      <w:r w:rsidRPr="00FB1C86">
        <w:rPr>
          <w:i/>
          <w:color w:val="000000"/>
        </w:rPr>
        <w:t>a collection agency licensed pursuant to the</w:t>
      </w:r>
      <w:r w:rsidR="00CD0260">
        <w:rPr>
          <w:i/>
          <w:color w:val="000000"/>
        </w:rPr>
        <w:t xml:space="preserve"> </w:t>
      </w:r>
      <w:r w:rsidRPr="00FB1C86">
        <w:rPr>
          <w:i/>
          <w:color w:val="000000"/>
        </w:rPr>
        <w:t xml:space="preserve">Collection Agency Act </w:t>
      </w:r>
      <w:r w:rsidR="00FC61DF">
        <w:rPr>
          <w:color w:val="000000"/>
        </w:rPr>
        <w:t xml:space="preserve">[225 ILCS 425] </w:t>
      </w:r>
      <w:r w:rsidRPr="00FB1C86">
        <w:rPr>
          <w:i/>
          <w:color w:val="000000"/>
        </w:rPr>
        <w:t xml:space="preserve">that is collecting a debt on its own behalf or on behalf of a third party; an organization that is described in </w:t>
      </w:r>
      <w:r w:rsidR="00FC61DF">
        <w:rPr>
          <w:i/>
          <w:color w:val="000000"/>
        </w:rPr>
        <w:t>26 USC</w:t>
      </w:r>
      <w:r w:rsidRPr="00FB1C86">
        <w:rPr>
          <w:i/>
          <w:color w:val="000000"/>
        </w:rPr>
        <w:t xml:space="preserve"> 501(c)(3) and </w:t>
      </w:r>
      <w:r w:rsidRPr="00FB1C86">
        <w:rPr>
          <w:i/>
          <w:color w:val="000000"/>
        </w:rPr>
        <w:lastRenderedPageBreak/>
        <w:t xml:space="preserve">subject to </w:t>
      </w:r>
      <w:r w:rsidR="00FC61DF">
        <w:rPr>
          <w:i/>
          <w:color w:val="000000"/>
        </w:rPr>
        <w:t>26 USC</w:t>
      </w:r>
      <w:r w:rsidRPr="00FB1C86">
        <w:rPr>
          <w:i/>
          <w:color w:val="000000"/>
        </w:rPr>
        <w:t xml:space="preserve"> 501(q) and exempt from tax under </w:t>
      </w:r>
      <w:r w:rsidR="00FC61DF">
        <w:rPr>
          <w:i/>
          <w:color w:val="000000"/>
        </w:rPr>
        <w:t>26 USC</w:t>
      </w:r>
      <w:r w:rsidRPr="00FB1C86">
        <w:rPr>
          <w:i/>
          <w:color w:val="000000"/>
        </w:rPr>
        <w:t xml:space="preserve"> 501(a) and governed by the Debt Management Service </w:t>
      </w:r>
      <w:r w:rsidRPr="00FC61DF">
        <w:rPr>
          <w:i/>
          <w:color w:val="000000"/>
        </w:rPr>
        <w:t>Act</w:t>
      </w:r>
      <w:r w:rsidR="00FC61DF">
        <w:rPr>
          <w:color w:val="000000"/>
        </w:rPr>
        <w:t xml:space="preserve"> [205 ILCS 665]</w:t>
      </w:r>
      <w:r w:rsidRPr="00FB1C86">
        <w:rPr>
          <w:i/>
          <w:color w:val="000000"/>
        </w:rPr>
        <w:t xml:space="preserve">; </w:t>
      </w:r>
    </w:p>
    <w:p w:rsidR="00D16EF5" w:rsidRPr="00FB1C86" w:rsidRDefault="00D16EF5" w:rsidP="00D16EF5">
      <w:pPr>
        <w:ind w:left="2880"/>
        <w:rPr>
          <w:i/>
          <w:color w:val="000000"/>
        </w:rPr>
      </w:pPr>
    </w:p>
    <w:p w:rsidR="00D16EF5" w:rsidRPr="00FB1C86" w:rsidRDefault="00D16EF5" w:rsidP="00371E63">
      <w:pPr>
        <w:ind w:left="2160"/>
        <w:rPr>
          <w:i/>
          <w:color w:val="000000"/>
        </w:rPr>
      </w:pPr>
      <w:r w:rsidRPr="00FB1C86">
        <w:rPr>
          <w:i/>
          <w:color w:val="000000"/>
        </w:rPr>
        <w:t xml:space="preserve">public officers while acting in their official capacities and persons acting under court order; </w:t>
      </w:r>
    </w:p>
    <w:p w:rsidR="00D16EF5" w:rsidRPr="00FB1C86" w:rsidRDefault="00D16EF5" w:rsidP="00D16EF5">
      <w:pPr>
        <w:ind w:left="2880"/>
        <w:rPr>
          <w:i/>
          <w:color w:val="000000"/>
        </w:rPr>
      </w:pPr>
    </w:p>
    <w:p w:rsidR="00D16EF5" w:rsidRPr="00FB1C86" w:rsidRDefault="00D16EF5" w:rsidP="00371E63">
      <w:pPr>
        <w:ind w:left="2160"/>
        <w:rPr>
          <w:i/>
          <w:color w:val="000000"/>
        </w:rPr>
      </w:pPr>
      <w:r w:rsidRPr="00FB1C86">
        <w:rPr>
          <w:i/>
          <w:color w:val="000000"/>
        </w:rPr>
        <w:t>any person while performing services incidental to the dissolution, winding up, or liquidating of a partnership, corporation, or other business enterprise; or</w:t>
      </w:r>
    </w:p>
    <w:p w:rsidR="00D16EF5" w:rsidRPr="00FB1C86" w:rsidRDefault="00D16EF5" w:rsidP="00D16EF5">
      <w:pPr>
        <w:ind w:left="2880"/>
        <w:rPr>
          <w:i/>
          <w:color w:val="000000"/>
        </w:rPr>
      </w:pPr>
    </w:p>
    <w:p w:rsidR="00D16EF5" w:rsidRPr="00FB1C86" w:rsidRDefault="00D16EF5" w:rsidP="00371E63">
      <w:pPr>
        <w:ind w:left="2160"/>
        <w:rPr>
          <w:color w:val="000000"/>
        </w:rPr>
      </w:pPr>
      <w:r w:rsidRPr="00FB1C86">
        <w:rPr>
          <w:i/>
          <w:color w:val="000000"/>
        </w:rPr>
        <w:t xml:space="preserve">persons licensed under the Real Estate License Act of 2000 </w:t>
      </w:r>
      <w:r w:rsidR="00FC61DF">
        <w:rPr>
          <w:color w:val="000000"/>
        </w:rPr>
        <w:t xml:space="preserve">[225 ILCS 454] </w:t>
      </w:r>
      <w:r w:rsidRPr="00FB1C86">
        <w:rPr>
          <w:i/>
          <w:color w:val="000000"/>
        </w:rPr>
        <w:t>when acting in the ordinary practice of their profession and not holding themselves out as debt settlement providers.</w:t>
      </w:r>
      <w:r>
        <w:rPr>
          <w:i/>
          <w:color w:val="000000"/>
        </w:rPr>
        <w:t xml:space="preserve"> </w:t>
      </w:r>
      <w:r>
        <w:rPr>
          <w:color w:val="000000"/>
        </w:rPr>
        <w:t xml:space="preserve"> [225 ILCS 429/10]</w:t>
      </w:r>
    </w:p>
    <w:p w:rsidR="00D16EF5" w:rsidRPr="00E66473" w:rsidRDefault="00D16EF5" w:rsidP="00D16EF5">
      <w:pPr>
        <w:rPr>
          <w:rFonts w:ascii="Arial" w:hAnsi="Arial" w:cs="Arial"/>
          <w:color w:val="000000"/>
          <w:sz w:val="20"/>
        </w:rPr>
      </w:pPr>
    </w:p>
    <w:p w:rsidR="00D16EF5" w:rsidRPr="00FB1C86" w:rsidRDefault="00D16EF5" w:rsidP="001A6F37">
      <w:pPr>
        <w:widowControl w:val="0"/>
        <w:ind w:left="720" w:firstLine="720"/>
        <w:rPr>
          <w:i/>
        </w:rPr>
      </w:pPr>
      <w:r w:rsidRPr="00FB1C86">
        <w:rPr>
          <w:i/>
        </w:rPr>
        <w:t>"Debt settlement services" means:</w:t>
      </w:r>
    </w:p>
    <w:p w:rsidR="00D16EF5" w:rsidRPr="00FB1C86" w:rsidRDefault="00D16EF5" w:rsidP="00D16EF5">
      <w:pPr>
        <w:widowControl w:val="0"/>
        <w:ind w:left="2160"/>
        <w:rPr>
          <w:i/>
        </w:rPr>
      </w:pPr>
    </w:p>
    <w:p w:rsidR="00D16EF5" w:rsidRPr="00FB1C86" w:rsidRDefault="00D16EF5" w:rsidP="00371E63">
      <w:pPr>
        <w:ind w:left="2160"/>
        <w:rPr>
          <w:i/>
          <w:color w:val="000000"/>
        </w:rPr>
      </w:pPr>
      <w:r w:rsidRPr="00FB1C86">
        <w:rPr>
          <w:i/>
          <w:color w:val="000000"/>
        </w:rPr>
        <w:t xml:space="preserve">offering to provide advice or service, or acting as an intermediary between or on behalf of a consumer and one or more of a consumer's creditors, </w:t>
      </w:r>
      <w:r w:rsidRPr="00FC61DF">
        <w:rPr>
          <w:color w:val="000000"/>
        </w:rPr>
        <w:t>whe</w:t>
      </w:r>
      <w:r w:rsidR="00FC61DF" w:rsidRPr="00FC61DF">
        <w:rPr>
          <w:color w:val="000000"/>
        </w:rPr>
        <w:t>n</w:t>
      </w:r>
      <w:r w:rsidRPr="00FB1C86">
        <w:rPr>
          <w:i/>
          <w:color w:val="000000"/>
        </w:rPr>
        <w:t xml:space="preserve"> the primary purpose of the advice, service, or action is to obtain a settlement, adjustment, or satisfaction of the consumer's unsecured debt to a creditor in an amount less than the full amount of the principal amount of the debt or in an amount less than the current outstanding balance of the debt; or </w:t>
      </w:r>
    </w:p>
    <w:p w:rsidR="00D16EF5" w:rsidRPr="00FB1C86" w:rsidRDefault="00D16EF5" w:rsidP="00D16EF5">
      <w:pPr>
        <w:ind w:left="2880"/>
        <w:rPr>
          <w:i/>
          <w:color w:val="000000"/>
        </w:rPr>
      </w:pPr>
    </w:p>
    <w:p w:rsidR="00D16EF5" w:rsidRPr="00FB1C86" w:rsidRDefault="00D16EF5" w:rsidP="00371E63">
      <w:pPr>
        <w:ind w:left="2160"/>
        <w:rPr>
          <w:i/>
          <w:color w:val="000000"/>
        </w:rPr>
      </w:pPr>
      <w:r w:rsidRPr="00FB1C86">
        <w:rPr>
          <w:i/>
          <w:color w:val="000000"/>
        </w:rPr>
        <w:t>offering to provide services related to or providing services advising, encouraging, assisting, or counseling a consumer to accumulate funds for the primary purpose of proposing or obtaining or seeking to obtain a settlement, adjustment, or satisfaction of the consumer's unsecured debt to a creditor in an amount less than the full amount of the principal amount of the debt or in an amount less than the current outstanding balance of the debt.</w:t>
      </w:r>
    </w:p>
    <w:p w:rsidR="00D16EF5" w:rsidRPr="00FB1C86" w:rsidRDefault="00D16EF5" w:rsidP="00D16EF5">
      <w:pPr>
        <w:ind w:left="2880"/>
        <w:rPr>
          <w:color w:val="000000"/>
        </w:rPr>
      </w:pPr>
    </w:p>
    <w:p w:rsidR="00D16EF5" w:rsidRPr="00FB1C86" w:rsidRDefault="00D16EF5" w:rsidP="00371E63">
      <w:pPr>
        <w:ind w:left="2160" w:hanging="387"/>
        <w:rPr>
          <w:i/>
          <w:color w:val="000000"/>
        </w:rPr>
      </w:pPr>
      <w:r w:rsidRPr="00FB1C86">
        <w:rPr>
          <w:color w:val="000000"/>
        </w:rPr>
        <w:t>"</w:t>
      </w:r>
      <w:r w:rsidRPr="00FB1C86">
        <w:rPr>
          <w:i/>
          <w:color w:val="000000"/>
        </w:rPr>
        <w:t>Debt settlement service</w:t>
      </w:r>
      <w:r w:rsidR="00A62C03">
        <w:rPr>
          <w:i/>
          <w:color w:val="000000"/>
        </w:rPr>
        <w:t>s</w:t>
      </w:r>
      <w:r w:rsidRPr="00FB1C86">
        <w:rPr>
          <w:i/>
          <w:color w:val="000000"/>
        </w:rPr>
        <w:t>" does not include:</w:t>
      </w:r>
    </w:p>
    <w:p w:rsidR="00D16EF5" w:rsidRPr="00FB1C86" w:rsidRDefault="00D16EF5" w:rsidP="00D16EF5">
      <w:pPr>
        <w:ind w:left="2520"/>
        <w:rPr>
          <w:i/>
          <w:color w:val="000000"/>
        </w:rPr>
      </w:pPr>
    </w:p>
    <w:p w:rsidR="00D16EF5" w:rsidRPr="00FB1C86" w:rsidRDefault="00D16EF5" w:rsidP="00371E63">
      <w:pPr>
        <w:ind w:left="2160"/>
        <w:rPr>
          <w:i/>
          <w:color w:val="000000"/>
        </w:rPr>
      </w:pPr>
      <w:r w:rsidRPr="00FB1C86">
        <w:rPr>
          <w:i/>
          <w:color w:val="000000"/>
        </w:rPr>
        <w:t xml:space="preserve">the services of attorneys licensed, or otherwise authorized, to practice in </w:t>
      </w:r>
      <w:smartTag w:uri="urn:schemas-microsoft-com:office:smarttags" w:element="place">
        <w:smartTag w:uri="urn:schemas-microsoft-com:office:smarttags" w:element="State">
          <w:r w:rsidRPr="00FB1C86">
            <w:rPr>
              <w:i/>
              <w:color w:val="000000"/>
            </w:rPr>
            <w:t>Illinois</w:t>
          </w:r>
        </w:smartTag>
      </w:smartTag>
      <w:r w:rsidRPr="00FB1C86">
        <w:rPr>
          <w:i/>
          <w:color w:val="000000"/>
        </w:rPr>
        <w:t xml:space="preserve"> who are engaged in the practice of law; or </w:t>
      </w:r>
    </w:p>
    <w:p w:rsidR="00D16EF5" w:rsidRPr="00FB1C86" w:rsidRDefault="00D16EF5" w:rsidP="00D16EF5">
      <w:pPr>
        <w:ind w:left="2880"/>
        <w:rPr>
          <w:i/>
          <w:color w:val="000000"/>
        </w:rPr>
      </w:pPr>
    </w:p>
    <w:p w:rsidR="00D16EF5" w:rsidRDefault="00D16EF5" w:rsidP="00371E63">
      <w:pPr>
        <w:ind w:left="2160"/>
        <w:rPr>
          <w:color w:val="000000"/>
        </w:rPr>
      </w:pPr>
      <w:r w:rsidRPr="00FB1C86">
        <w:rPr>
          <w:i/>
          <w:color w:val="000000"/>
        </w:rPr>
        <w:t>debt management service as defined in the Debt Management Service Act</w:t>
      </w:r>
      <w:r w:rsidRPr="00FB1C86">
        <w:rPr>
          <w:color w:val="000000"/>
        </w:rPr>
        <w:t>.</w:t>
      </w:r>
      <w:r>
        <w:rPr>
          <w:color w:val="000000"/>
        </w:rPr>
        <w:t xml:space="preserve">  [225 ILCS 429/10]</w:t>
      </w:r>
    </w:p>
    <w:p w:rsidR="00D16EF5" w:rsidRPr="00FB1C86" w:rsidRDefault="00D16EF5" w:rsidP="00D16EF5">
      <w:pPr>
        <w:ind w:left="2880"/>
        <w:rPr>
          <w:color w:val="000000"/>
        </w:rPr>
      </w:pPr>
    </w:p>
    <w:p w:rsidR="00D16EF5" w:rsidRDefault="00D16EF5" w:rsidP="00371E63">
      <w:pPr>
        <w:widowControl w:val="0"/>
        <w:ind w:left="720" w:firstLine="720"/>
      </w:pPr>
      <w:r>
        <w:t>"Department" means the Department of Financial and Professional Regulation.</w:t>
      </w:r>
    </w:p>
    <w:p w:rsidR="00D16EF5" w:rsidRDefault="00D16EF5" w:rsidP="00D16EF5">
      <w:pPr>
        <w:widowControl w:val="0"/>
        <w:ind w:left="2160"/>
      </w:pPr>
    </w:p>
    <w:p w:rsidR="00D16EF5" w:rsidRDefault="00D16EF5" w:rsidP="00371E63">
      <w:pPr>
        <w:widowControl w:val="0"/>
        <w:ind w:left="1440"/>
      </w:pPr>
      <w:r>
        <w:t>"Division" means the Department of Financial and Professional Regulation-Division of Financial Institutions.</w:t>
      </w:r>
    </w:p>
    <w:p w:rsidR="00D16EF5" w:rsidRDefault="00D16EF5" w:rsidP="00D16EF5">
      <w:pPr>
        <w:widowControl w:val="0"/>
        <w:ind w:left="2160"/>
      </w:pPr>
    </w:p>
    <w:p w:rsidR="00D16EF5" w:rsidRDefault="00D16EF5" w:rsidP="00371E63">
      <w:pPr>
        <w:ind w:left="1440"/>
      </w:pPr>
      <w:r>
        <w:t>"Provider fee" means the fee charged by the provider in return for debt settlement services.  Provider fees generally consist of:</w:t>
      </w:r>
    </w:p>
    <w:p w:rsidR="00D16EF5" w:rsidRDefault="00D16EF5" w:rsidP="00D16EF5">
      <w:pPr>
        <w:ind w:left="2160"/>
      </w:pPr>
    </w:p>
    <w:p w:rsidR="00D16EF5" w:rsidRDefault="00D16EF5" w:rsidP="00371E63">
      <w:pPr>
        <w:ind w:left="2160"/>
        <w:rPr>
          <w:color w:val="000000"/>
        </w:rPr>
      </w:pPr>
      <w:r>
        <w:t>e</w:t>
      </w:r>
      <w:r w:rsidRPr="0088451B">
        <w:rPr>
          <w:color w:val="000000"/>
        </w:rPr>
        <w:t>nrollment or set up fee</w:t>
      </w:r>
      <w:r>
        <w:rPr>
          <w:color w:val="000000"/>
        </w:rPr>
        <w:t>s</w:t>
      </w:r>
      <w:r w:rsidRPr="0088451B">
        <w:rPr>
          <w:color w:val="000000"/>
        </w:rPr>
        <w:t xml:space="preserve"> paid by the consumer in connection with establishing a contract or other agreement related to the provision of debt settlement service</w:t>
      </w:r>
      <w:r>
        <w:rPr>
          <w:color w:val="000000"/>
        </w:rPr>
        <w:t>; and/or</w:t>
      </w:r>
    </w:p>
    <w:p w:rsidR="00D16EF5" w:rsidRDefault="00D16EF5" w:rsidP="00D16EF5">
      <w:pPr>
        <w:ind w:left="2880"/>
        <w:rPr>
          <w:color w:val="000000"/>
        </w:rPr>
      </w:pPr>
    </w:p>
    <w:p w:rsidR="00D16EF5" w:rsidRPr="0088451B" w:rsidRDefault="00D16EF5" w:rsidP="00371E63">
      <w:pPr>
        <w:ind w:left="2166"/>
        <w:rPr>
          <w:color w:val="000000"/>
        </w:rPr>
      </w:pPr>
      <w:r>
        <w:rPr>
          <w:color w:val="000000"/>
        </w:rPr>
        <w:t>m</w:t>
      </w:r>
      <w:r w:rsidRPr="0088451B">
        <w:rPr>
          <w:color w:val="000000"/>
        </w:rPr>
        <w:t>aintenance fee</w:t>
      </w:r>
      <w:r>
        <w:rPr>
          <w:color w:val="000000"/>
        </w:rPr>
        <w:t xml:space="preserve">s </w:t>
      </w:r>
      <w:r w:rsidRPr="0088451B">
        <w:rPr>
          <w:color w:val="000000"/>
        </w:rPr>
        <w:t xml:space="preserve">paid by the consumer on a periodic basis </w:t>
      </w:r>
      <w:r>
        <w:rPr>
          <w:color w:val="000000"/>
        </w:rPr>
        <w:t xml:space="preserve">for contractually outlined </w:t>
      </w:r>
      <w:r w:rsidRPr="0088451B">
        <w:rPr>
          <w:color w:val="000000"/>
        </w:rPr>
        <w:t>debt settlement service.</w:t>
      </w:r>
    </w:p>
    <w:p w:rsidR="00D16EF5" w:rsidRDefault="00D16EF5" w:rsidP="00D16EF5">
      <w:pPr>
        <w:widowControl w:val="0"/>
        <w:ind w:left="2160"/>
      </w:pPr>
    </w:p>
    <w:p w:rsidR="00D16EF5" w:rsidRPr="00D16EF5" w:rsidRDefault="00D16EF5" w:rsidP="00371E63">
      <w:pPr>
        <w:ind w:left="1440"/>
      </w:pPr>
      <w:r>
        <w:t>"Secretary" means the Secretary of the Department of Financial and Professional Regulation.</w:t>
      </w:r>
    </w:p>
    <w:sectPr w:rsidR="00D16EF5" w:rsidRPr="00D16EF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475" w:rsidRDefault="00482475">
      <w:r>
        <w:separator/>
      </w:r>
    </w:p>
  </w:endnote>
  <w:endnote w:type="continuationSeparator" w:id="0">
    <w:p w:rsidR="00482475" w:rsidRDefault="0048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475" w:rsidRDefault="00482475">
      <w:r>
        <w:separator/>
      </w:r>
    </w:p>
  </w:footnote>
  <w:footnote w:type="continuationSeparator" w:id="0">
    <w:p w:rsidR="00482475" w:rsidRDefault="00482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6C6"/>
    <w:rsid w:val="000001AB"/>
    <w:rsid w:val="00001F1D"/>
    <w:rsid w:val="000026D3"/>
    <w:rsid w:val="00003CEF"/>
    <w:rsid w:val="00003FB9"/>
    <w:rsid w:val="00011A7D"/>
    <w:rsid w:val="000122C7"/>
    <w:rsid w:val="00014324"/>
    <w:rsid w:val="00014367"/>
    <w:rsid w:val="000154C8"/>
    <w:rsid w:val="000158C8"/>
    <w:rsid w:val="00016F74"/>
    <w:rsid w:val="00023902"/>
    <w:rsid w:val="00023DDC"/>
    <w:rsid w:val="00024942"/>
    <w:rsid w:val="00026C9D"/>
    <w:rsid w:val="00026F05"/>
    <w:rsid w:val="00030823"/>
    <w:rsid w:val="00031AC4"/>
    <w:rsid w:val="00033603"/>
    <w:rsid w:val="0004011F"/>
    <w:rsid w:val="00040881"/>
    <w:rsid w:val="000418E2"/>
    <w:rsid w:val="00042314"/>
    <w:rsid w:val="00042F94"/>
    <w:rsid w:val="00050531"/>
    <w:rsid w:val="000558AB"/>
    <w:rsid w:val="00057192"/>
    <w:rsid w:val="0006041A"/>
    <w:rsid w:val="00063844"/>
    <w:rsid w:val="00066013"/>
    <w:rsid w:val="00066C6D"/>
    <w:rsid w:val="000676A6"/>
    <w:rsid w:val="00074368"/>
    <w:rsid w:val="00075C9E"/>
    <w:rsid w:val="00075F9D"/>
    <w:rsid w:val="000765E0"/>
    <w:rsid w:val="00083E97"/>
    <w:rsid w:val="0008539F"/>
    <w:rsid w:val="00085CDF"/>
    <w:rsid w:val="0008689B"/>
    <w:rsid w:val="000943C4"/>
    <w:rsid w:val="00097B01"/>
    <w:rsid w:val="000A4C0F"/>
    <w:rsid w:val="000B0D7D"/>
    <w:rsid w:val="000B2808"/>
    <w:rsid w:val="000B2839"/>
    <w:rsid w:val="000B4119"/>
    <w:rsid w:val="000C6D3D"/>
    <w:rsid w:val="000C7A6D"/>
    <w:rsid w:val="000D074F"/>
    <w:rsid w:val="000D167F"/>
    <w:rsid w:val="000D225F"/>
    <w:rsid w:val="000D269B"/>
    <w:rsid w:val="000E04BB"/>
    <w:rsid w:val="000E08CB"/>
    <w:rsid w:val="000E139E"/>
    <w:rsid w:val="000E4A1F"/>
    <w:rsid w:val="000E5340"/>
    <w:rsid w:val="000E6BBD"/>
    <w:rsid w:val="000E6FF6"/>
    <w:rsid w:val="000E7A0A"/>
    <w:rsid w:val="000F1E7C"/>
    <w:rsid w:val="000F25A1"/>
    <w:rsid w:val="000F6AB6"/>
    <w:rsid w:val="000F6C6D"/>
    <w:rsid w:val="00103C24"/>
    <w:rsid w:val="00104029"/>
    <w:rsid w:val="001069B5"/>
    <w:rsid w:val="00110A0B"/>
    <w:rsid w:val="00111488"/>
    <w:rsid w:val="00114190"/>
    <w:rsid w:val="0012221A"/>
    <w:rsid w:val="0012378D"/>
    <w:rsid w:val="00124CFE"/>
    <w:rsid w:val="00124E3E"/>
    <w:rsid w:val="001328A0"/>
    <w:rsid w:val="0013505F"/>
    <w:rsid w:val="0014104E"/>
    <w:rsid w:val="00141FE7"/>
    <w:rsid w:val="001433F3"/>
    <w:rsid w:val="00145C78"/>
    <w:rsid w:val="00146F30"/>
    <w:rsid w:val="00146FFB"/>
    <w:rsid w:val="0015097E"/>
    <w:rsid w:val="0015246A"/>
    <w:rsid w:val="00153DEA"/>
    <w:rsid w:val="00154F65"/>
    <w:rsid w:val="00155217"/>
    <w:rsid w:val="00155770"/>
    <w:rsid w:val="00155905"/>
    <w:rsid w:val="0015685B"/>
    <w:rsid w:val="001577F7"/>
    <w:rsid w:val="00163EEE"/>
    <w:rsid w:val="00164756"/>
    <w:rsid w:val="00165CF9"/>
    <w:rsid w:val="00174FFD"/>
    <w:rsid w:val="0017758A"/>
    <w:rsid w:val="001830D0"/>
    <w:rsid w:val="00184ABF"/>
    <w:rsid w:val="00187742"/>
    <w:rsid w:val="001915E7"/>
    <w:rsid w:val="00191D18"/>
    <w:rsid w:val="00193ABB"/>
    <w:rsid w:val="0019502A"/>
    <w:rsid w:val="00195B06"/>
    <w:rsid w:val="0019649F"/>
    <w:rsid w:val="00197163"/>
    <w:rsid w:val="001A14DB"/>
    <w:rsid w:val="001A2749"/>
    <w:rsid w:val="001A5630"/>
    <w:rsid w:val="001A6EDB"/>
    <w:rsid w:val="001A6F37"/>
    <w:rsid w:val="001A7F62"/>
    <w:rsid w:val="001B1EDF"/>
    <w:rsid w:val="001B5F27"/>
    <w:rsid w:val="001C1D61"/>
    <w:rsid w:val="001C71C2"/>
    <w:rsid w:val="001C7D95"/>
    <w:rsid w:val="001D0EBA"/>
    <w:rsid w:val="001D0EFC"/>
    <w:rsid w:val="001D182D"/>
    <w:rsid w:val="001D30D0"/>
    <w:rsid w:val="001D7BEB"/>
    <w:rsid w:val="001E3074"/>
    <w:rsid w:val="001E630C"/>
    <w:rsid w:val="001F2A01"/>
    <w:rsid w:val="001F3386"/>
    <w:rsid w:val="001F572B"/>
    <w:rsid w:val="002015E7"/>
    <w:rsid w:val="0020355C"/>
    <w:rsid w:val="002047E2"/>
    <w:rsid w:val="002060F0"/>
    <w:rsid w:val="00207D79"/>
    <w:rsid w:val="00212682"/>
    <w:rsid w:val="002133B1"/>
    <w:rsid w:val="00213BC5"/>
    <w:rsid w:val="00217ADC"/>
    <w:rsid w:val="0022052A"/>
    <w:rsid w:val="002209C0"/>
    <w:rsid w:val="00220B91"/>
    <w:rsid w:val="002230B0"/>
    <w:rsid w:val="00224D66"/>
    <w:rsid w:val="00225354"/>
    <w:rsid w:val="0022658A"/>
    <w:rsid w:val="0023173C"/>
    <w:rsid w:val="002324A0"/>
    <w:rsid w:val="002325F1"/>
    <w:rsid w:val="002329FE"/>
    <w:rsid w:val="00235BC5"/>
    <w:rsid w:val="002375DD"/>
    <w:rsid w:val="00246C8D"/>
    <w:rsid w:val="0025237C"/>
    <w:rsid w:val="002524EC"/>
    <w:rsid w:val="00256CFF"/>
    <w:rsid w:val="002600D4"/>
    <w:rsid w:val="0026224A"/>
    <w:rsid w:val="00264AD1"/>
    <w:rsid w:val="002667B7"/>
    <w:rsid w:val="00267D8C"/>
    <w:rsid w:val="00272138"/>
    <w:rsid w:val="002721C1"/>
    <w:rsid w:val="00272986"/>
    <w:rsid w:val="00274640"/>
    <w:rsid w:val="002760EE"/>
    <w:rsid w:val="002772A5"/>
    <w:rsid w:val="0028037A"/>
    <w:rsid w:val="00280FB4"/>
    <w:rsid w:val="00282F2E"/>
    <w:rsid w:val="00286350"/>
    <w:rsid w:val="00290686"/>
    <w:rsid w:val="0029172D"/>
    <w:rsid w:val="002958AD"/>
    <w:rsid w:val="002967F2"/>
    <w:rsid w:val="002A001D"/>
    <w:rsid w:val="002A54F1"/>
    <w:rsid w:val="002A643F"/>
    <w:rsid w:val="002A72C2"/>
    <w:rsid w:val="002A7CB6"/>
    <w:rsid w:val="002B67C1"/>
    <w:rsid w:val="002B7812"/>
    <w:rsid w:val="002C12BB"/>
    <w:rsid w:val="002C5D80"/>
    <w:rsid w:val="002C75E4"/>
    <w:rsid w:val="002C7A9C"/>
    <w:rsid w:val="002D1FD8"/>
    <w:rsid w:val="002D3C4D"/>
    <w:rsid w:val="002D3FBA"/>
    <w:rsid w:val="002D7620"/>
    <w:rsid w:val="002E1CFB"/>
    <w:rsid w:val="002E467E"/>
    <w:rsid w:val="002E5B3A"/>
    <w:rsid w:val="002F54F0"/>
    <w:rsid w:val="002F56C3"/>
    <w:rsid w:val="002F5988"/>
    <w:rsid w:val="00300845"/>
    <w:rsid w:val="00301ECD"/>
    <w:rsid w:val="00304BED"/>
    <w:rsid w:val="00305AAE"/>
    <w:rsid w:val="00311655"/>
    <w:rsid w:val="00311C50"/>
    <w:rsid w:val="00314233"/>
    <w:rsid w:val="00322AC2"/>
    <w:rsid w:val="003239AA"/>
    <w:rsid w:val="00323B50"/>
    <w:rsid w:val="003277F6"/>
    <w:rsid w:val="00327B81"/>
    <w:rsid w:val="003303A2"/>
    <w:rsid w:val="003312CA"/>
    <w:rsid w:val="00332EB2"/>
    <w:rsid w:val="00335723"/>
    <w:rsid w:val="00336D6D"/>
    <w:rsid w:val="00337BB9"/>
    <w:rsid w:val="00337CEB"/>
    <w:rsid w:val="003464C2"/>
    <w:rsid w:val="00346BE1"/>
    <w:rsid w:val="00350372"/>
    <w:rsid w:val="00351BCD"/>
    <w:rsid w:val="003547CB"/>
    <w:rsid w:val="00356003"/>
    <w:rsid w:val="00360E88"/>
    <w:rsid w:val="00367A2E"/>
    <w:rsid w:val="00371E63"/>
    <w:rsid w:val="00374367"/>
    <w:rsid w:val="00374639"/>
    <w:rsid w:val="00375C58"/>
    <w:rsid w:val="003760AD"/>
    <w:rsid w:val="00376C07"/>
    <w:rsid w:val="00377CD5"/>
    <w:rsid w:val="00383A68"/>
    <w:rsid w:val="00385640"/>
    <w:rsid w:val="0039357E"/>
    <w:rsid w:val="00393652"/>
    <w:rsid w:val="00394002"/>
    <w:rsid w:val="0039695D"/>
    <w:rsid w:val="003A17FD"/>
    <w:rsid w:val="003A4E0A"/>
    <w:rsid w:val="003A6E65"/>
    <w:rsid w:val="003B196F"/>
    <w:rsid w:val="003B419A"/>
    <w:rsid w:val="003B5138"/>
    <w:rsid w:val="003B78C5"/>
    <w:rsid w:val="003B7E56"/>
    <w:rsid w:val="003C07D2"/>
    <w:rsid w:val="003C5264"/>
    <w:rsid w:val="003C7FA2"/>
    <w:rsid w:val="003D0D44"/>
    <w:rsid w:val="003D12E4"/>
    <w:rsid w:val="003D4D4A"/>
    <w:rsid w:val="003F0EC8"/>
    <w:rsid w:val="003F1B68"/>
    <w:rsid w:val="003F2136"/>
    <w:rsid w:val="003F24E6"/>
    <w:rsid w:val="003F3A28"/>
    <w:rsid w:val="003F5FD7"/>
    <w:rsid w:val="003F60AF"/>
    <w:rsid w:val="004014FB"/>
    <w:rsid w:val="00404222"/>
    <w:rsid w:val="0040431F"/>
    <w:rsid w:val="004108FE"/>
    <w:rsid w:val="00412E9C"/>
    <w:rsid w:val="00420E63"/>
    <w:rsid w:val="004218A0"/>
    <w:rsid w:val="00426A13"/>
    <w:rsid w:val="00431CFE"/>
    <w:rsid w:val="004326E0"/>
    <w:rsid w:val="004351BB"/>
    <w:rsid w:val="004378C7"/>
    <w:rsid w:val="00437D13"/>
    <w:rsid w:val="004412F4"/>
    <w:rsid w:val="00441A81"/>
    <w:rsid w:val="004448CB"/>
    <w:rsid w:val="004454F6"/>
    <w:rsid w:val="00445AD6"/>
    <w:rsid w:val="00446325"/>
    <w:rsid w:val="004529F8"/>
    <w:rsid w:val="004536AB"/>
    <w:rsid w:val="00453E6F"/>
    <w:rsid w:val="00454885"/>
    <w:rsid w:val="00454C03"/>
    <w:rsid w:val="00455043"/>
    <w:rsid w:val="004557CE"/>
    <w:rsid w:val="00461E78"/>
    <w:rsid w:val="0046272D"/>
    <w:rsid w:val="00463F82"/>
    <w:rsid w:val="0047017E"/>
    <w:rsid w:val="00471696"/>
    <w:rsid w:val="00471A17"/>
    <w:rsid w:val="004724DC"/>
    <w:rsid w:val="00475906"/>
    <w:rsid w:val="00475AE2"/>
    <w:rsid w:val="0047794A"/>
    <w:rsid w:val="00477B8E"/>
    <w:rsid w:val="00480F67"/>
    <w:rsid w:val="00482475"/>
    <w:rsid w:val="00483B7F"/>
    <w:rsid w:val="0048457F"/>
    <w:rsid w:val="004925CE"/>
    <w:rsid w:val="00493C66"/>
    <w:rsid w:val="0049486A"/>
    <w:rsid w:val="00495DCF"/>
    <w:rsid w:val="004A1B14"/>
    <w:rsid w:val="004A2DF2"/>
    <w:rsid w:val="004B0153"/>
    <w:rsid w:val="004B41BC"/>
    <w:rsid w:val="004B6FF4"/>
    <w:rsid w:val="004D6EED"/>
    <w:rsid w:val="004D73D3"/>
    <w:rsid w:val="004E21AA"/>
    <w:rsid w:val="004E49DF"/>
    <w:rsid w:val="004E513F"/>
    <w:rsid w:val="004F077B"/>
    <w:rsid w:val="005001C5"/>
    <w:rsid w:val="005039E7"/>
    <w:rsid w:val="005052BB"/>
    <w:rsid w:val="00505F12"/>
    <w:rsid w:val="0050660E"/>
    <w:rsid w:val="005109B5"/>
    <w:rsid w:val="00512795"/>
    <w:rsid w:val="00515315"/>
    <w:rsid w:val="005161BF"/>
    <w:rsid w:val="00520CC7"/>
    <w:rsid w:val="0052308E"/>
    <w:rsid w:val="005232CE"/>
    <w:rsid w:val="005237D3"/>
    <w:rsid w:val="00526060"/>
    <w:rsid w:val="00530BE1"/>
    <w:rsid w:val="00531849"/>
    <w:rsid w:val="005341A0"/>
    <w:rsid w:val="00542E97"/>
    <w:rsid w:val="00544B77"/>
    <w:rsid w:val="005506B4"/>
    <w:rsid w:val="00550737"/>
    <w:rsid w:val="0055098D"/>
    <w:rsid w:val="00552D2A"/>
    <w:rsid w:val="00560AD0"/>
    <w:rsid w:val="0056157E"/>
    <w:rsid w:val="00562A70"/>
    <w:rsid w:val="0056373E"/>
    <w:rsid w:val="0056501E"/>
    <w:rsid w:val="00571719"/>
    <w:rsid w:val="00571A8B"/>
    <w:rsid w:val="00573192"/>
    <w:rsid w:val="00573770"/>
    <w:rsid w:val="005755DB"/>
    <w:rsid w:val="00576975"/>
    <w:rsid w:val="005777E6"/>
    <w:rsid w:val="005828DA"/>
    <w:rsid w:val="005840C0"/>
    <w:rsid w:val="00586A81"/>
    <w:rsid w:val="005901D4"/>
    <w:rsid w:val="00591C8B"/>
    <w:rsid w:val="005948A7"/>
    <w:rsid w:val="005976AE"/>
    <w:rsid w:val="00597E17"/>
    <w:rsid w:val="005A2494"/>
    <w:rsid w:val="005A5D6A"/>
    <w:rsid w:val="005A71C8"/>
    <w:rsid w:val="005A73F7"/>
    <w:rsid w:val="005B3FBA"/>
    <w:rsid w:val="005B5AD6"/>
    <w:rsid w:val="005C05B5"/>
    <w:rsid w:val="005C3A53"/>
    <w:rsid w:val="005C7438"/>
    <w:rsid w:val="005D06A7"/>
    <w:rsid w:val="005D25E1"/>
    <w:rsid w:val="005D3051"/>
    <w:rsid w:val="005D35F3"/>
    <w:rsid w:val="005D4B07"/>
    <w:rsid w:val="005D4D6E"/>
    <w:rsid w:val="005D5299"/>
    <w:rsid w:val="005E03A7"/>
    <w:rsid w:val="005E3D55"/>
    <w:rsid w:val="005F05E7"/>
    <w:rsid w:val="005F255B"/>
    <w:rsid w:val="005F2891"/>
    <w:rsid w:val="00604BCE"/>
    <w:rsid w:val="00610516"/>
    <w:rsid w:val="006132CE"/>
    <w:rsid w:val="006144E8"/>
    <w:rsid w:val="00620BBA"/>
    <w:rsid w:val="006225B0"/>
    <w:rsid w:val="006247D4"/>
    <w:rsid w:val="00626C17"/>
    <w:rsid w:val="00631875"/>
    <w:rsid w:val="0063337B"/>
    <w:rsid w:val="00634D17"/>
    <w:rsid w:val="006360C6"/>
    <w:rsid w:val="006361A4"/>
    <w:rsid w:val="00637DC0"/>
    <w:rsid w:val="00641AEA"/>
    <w:rsid w:val="00644FCE"/>
    <w:rsid w:val="0064660E"/>
    <w:rsid w:val="00651FF5"/>
    <w:rsid w:val="00662F24"/>
    <w:rsid w:val="00666006"/>
    <w:rsid w:val="00670B89"/>
    <w:rsid w:val="006713CE"/>
    <w:rsid w:val="00671F27"/>
    <w:rsid w:val="00672EE7"/>
    <w:rsid w:val="0067360D"/>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7441"/>
    <w:rsid w:val="006D0242"/>
    <w:rsid w:val="006E00BF"/>
    <w:rsid w:val="006E19B6"/>
    <w:rsid w:val="006E1AE0"/>
    <w:rsid w:val="006E1F95"/>
    <w:rsid w:val="006E54F4"/>
    <w:rsid w:val="006E5564"/>
    <w:rsid w:val="006E6D53"/>
    <w:rsid w:val="006F25F5"/>
    <w:rsid w:val="006F36BD"/>
    <w:rsid w:val="006F4769"/>
    <w:rsid w:val="006F7BF8"/>
    <w:rsid w:val="00700FB4"/>
    <w:rsid w:val="00702A38"/>
    <w:rsid w:val="00705416"/>
    <w:rsid w:val="0070602C"/>
    <w:rsid w:val="00706857"/>
    <w:rsid w:val="00717DBE"/>
    <w:rsid w:val="00720025"/>
    <w:rsid w:val="007268A0"/>
    <w:rsid w:val="00727763"/>
    <w:rsid w:val="007278C5"/>
    <w:rsid w:val="00732076"/>
    <w:rsid w:val="00737469"/>
    <w:rsid w:val="00740393"/>
    <w:rsid w:val="00740F7A"/>
    <w:rsid w:val="00742136"/>
    <w:rsid w:val="00744356"/>
    <w:rsid w:val="00745353"/>
    <w:rsid w:val="00750400"/>
    <w:rsid w:val="007517FB"/>
    <w:rsid w:val="00761CE8"/>
    <w:rsid w:val="00763B6D"/>
    <w:rsid w:val="00765D64"/>
    <w:rsid w:val="00766297"/>
    <w:rsid w:val="00776B13"/>
    <w:rsid w:val="00776D1C"/>
    <w:rsid w:val="00777A7A"/>
    <w:rsid w:val="00780733"/>
    <w:rsid w:val="00780B43"/>
    <w:rsid w:val="007835AC"/>
    <w:rsid w:val="00790388"/>
    <w:rsid w:val="00791B14"/>
    <w:rsid w:val="00792FF6"/>
    <w:rsid w:val="00794C7C"/>
    <w:rsid w:val="00796D0E"/>
    <w:rsid w:val="007A0256"/>
    <w:rsid w:val="007A0944"/>
    <w:rsid w:val="007A1867"/>
    <w:rsid w:val="007A2C3B"/>
    <w:rsid w:val="007A7D79"/>
    <w:rsid w:val="007C00AE"/>
    <w:rsid w:val="007C0B95"/>
    <w:rsid w:val="007C4EE5"/>
    <w:rsid w:val="007D0B2D"/>
    <w:rsid w:val="007D29F4"/>
    <w:rsid w:val="007D7D7C"/>
    <w:rsid w:val="007E5206"/>
    <w:rsid w:val="007F1A7F"/>
    <w:rsid w:val="007F28A2"/>
    <w:rsid w:val="007F3365"/>
    <w:rsid w:val="007F352A"/>
    <w:rsid w:val="008017C5"/>
    <w:rsid w:val="00801B93"/>
    <w:rsid w:val="00804082"/>
    <w:rsid w:val="00804A88"/>
    <w:rsid w:val="00805D72"/>
    <w:rsid w:val="00806780"/>
    <w:rsid w:val="008078E8"/>
    <w:rsid w:val="00810296"/>
    <w:rsid w:val="00821428"/>
    <w:rsid w:val="00821841"/>
    <w:rsid w:val="0082307C"/>
    <w:rsid w:val="00824C15"/>
    <w:rsid w:val="00825696"/>
    <w:rsid w:val="00826E97"/>
    <w:rsid w:val="008271B1"/>
    <w:rsid w:val="00833A9E"/>
    <w:rsid w:val="008347F7"/>
    <w:rsid w:val="0083518E"/>
    <w:rsid w:val="00837F88"/>
    <w:rsid w:val="008425C1"/>
    <w:rsid w:val="00843781"/>
    <w:rsid w:val="00843EB6"/>
    <w:rsid w:val="00844ABA"/>
    <w:rsid w:val="0084781C"/>
    <w:rsid w:val="00855AEC"/>
    <w:rsid w:val="00855F56"/>
    <w:rsid w:val="00856088"/>
    <w:rsid w:val="008570BA"/>
    <w:rsid w:val="00860ECA"/>
    <w:rsid w:val="0086679B"/>
    <w:rsid w:val="008669B9"/>
    <w:rsid w:val="00870EF2"/>
    <w:rsid w:val="008717C5"/>
    <w:rsid w:val="00875FEE"/>
    <w:rsid w:val="008764BB"/>
    <w:rsid w:val="008822C1"/>
    <w:rsid w:val="00882B7D"/>
    <w:rsid w:val="0088338B"/>
    <w:rsid w:val="00883D59"/>
    <w:rsid w:val="0088496F"/>
    <w:rsid w:val="00884C49"/>
    <w:rsid w:val="008858C6"/>
    <w:rsid w:val="00886FB6"/>
    <w:rsid w:val="008923A8"/>
    <w:rsid w:val="00897EA5"/>
    <w:rsid w:val="008A370F"/>
    <w:rsid w:val="008B04BE"/>
    <w:rsid w:val="008B5152"/>
    <w:rsid w:val="008B56EA"/>
    <w:rsid w:val="008B77D8"/>
    <w:rsid w:val="008C1560"/>
    <w:rsid w:val="008C4FAF"/>
    <w:rsid w:val="008C5359"/>
    <w:rsid w:val="008C6530"/>
    <w:rsid w:val="008D10D8"/>
    <w:rsid w:val="008D2345"/>
    <w:rsid w:val="008D7182"/>
    <w:rsid w:val="008E68BC"/>
    <w:rsid w:val="008F2BEE"/>
    <w:rsid w:val="008F613A"/>
    <w:rsid w:val="008F68CE"/>
    <w:rsid w:val="009053C8"/>
    <w:rsid w:val="00910413"/>
    <w:rsid w:val="00915C6D"/>
    <w:rsid w:val="009168BC"/>
    <w:rsid w:val="00921F8B"/>
    <w:rsid w:val="00922286"/>
    <w:rsid w:val="00931CDC"/>
    <w:rsid w:val="00934057"/>
    <w:rsid w:val="0093513C"/>
    <w:rsid w:val="00935A8C"/>
    <w:rsid w:val="00944CAC"/>
    <w:rsid w:val="00944E3D"/>
    <w:rsid w:val="00950386"/>
    <w:rsid w:val="009602D3"/>
    <w:rsid w:val="00960C37"/>
    <w:rsid w:val="00961E38"/>
    <w:rsid w:val="00961EA8"/>
    <w:rsid w:val="00965A76"/>
    <w:rsid w:val="00966D51"/>
    <w:rsid w:val="00971E01"/>
    <w:rsid w:val="0098276C"/>
    <w:rsid w:val="00983C53"/>
    <w:rsid w:val="009850D5"/>
    <w:rsid w:val="009864B2"/>
    <w:rsid w:val="00986F7E"/>
    <w:rsid w:val="00994782"/>
    <w:rsid w:val="009976D7"/>
    <w:rsid w:val="009A26DA"/>
    <w:rsid w:val="009A2C8B"/>
    <w:rsid w:val="009B45F6"/>
    <w:rsid w:val="009B6ECA"/>
    <w:rsid w:val="009B72DC"/>
    <w:rsid w:val="009B7545"/>
    <w:rsid w:val="009C1181"/>
    <w:rsid w:val="009C1A93"/>
    <w:rsid w:val="009C2829"/>
    <w:rsid w:val="009C5170"/>
    <w:rsid w:val="009C69DD"/>
    <w:rsid w:val="009C75D6"/>
    <w:rsid w:val="009C7CA2"/>
    <w:rsid w:val="009D219C"/>
    <w:rsid w:val="009D3723"/>
    <w:rsid w:val="009D4E6C"/>
    <w:rsid w:val="009E1EAF"/>
    <w:rsid w:val="009E4AE1"/>
    <w:rsid w:val="009E4EBC"/>
    <w:rsid w:val="009E5255"/>
    <w:rsid w:val="009F1070"/>
    <w:rsid w:val="009F6985"/>
    <w:rsid w:val="00A01358"/>
    <w:rsid w:val="00A01DB7"/>
    <w:rsid w:val="00A022DE"/>
    <w:rsid w:val="00A04FED"/>
    <w:rsid w:val="00A060CE"/>
    <w:rsid w:val="00A1145B"/>
    <w:rsid w:val="00A11B46"/>
    <w:rsid w:val="00A12B90"/>
    <w:rsid w:val="00A14FBF"/>
    <w:rsid w:val="00A16291"/>
    <w:rsid w:val="00A17208"/>
    <w:rsid w:val="00A17218"/>
    <w:rsid w:val="00A1799D"/>
    <w:rsid w:val="00A2123B"/>
    <w:rsid w:val="00A2135A"/>
    <w:rsid w:val="00A21A2B"/>
    <w:rsid w:val="00A2265D"/>
    <w:rsid w:val="00A2373D"/>
    <w:rsid w:val="00A24E55"/>
    <w:rsid w:val="00A26B95"/>
    <w:rsid w:val="00A27743"/>
    <w:rsid w:val="00A319B1"/>
    <w:rsid w:val="00A31B74"/>
    <w:rsid w:val="00A327AB"/>
    <w:rsid w:val="00A3646E"/>
    <w:rsid w:val="00A42797"/>
    <w:rsid w:val="00A42F61"/>
    <w:rsid w:val="00A50404"/>
    <w:rsid w:val="00A52BDD"/>
    <w:rsid w:val="00A55B1B"/>
    <w:rsid w:val="00A600AA"/>
    <w:rsid w:val="00A623FE"/>
    <w:rsid w:val="00A62C03"/>
    <w:rsid w:val="00A656C6"/>
    <w:rsid w:val="00A7130A"/>
    <w:rsid w:val="00A72534"/>
    <w:rsid w:val="00A75A0E"/>
    <w:rsid w:val="00A809C5"/>
    <w:rsid w:val="00A86FF6"/>
    <w:rsid w:val="00A87EC5"/>
    <w:rsid w:val="00A91761"/>
    <w:rsid w:val="00A94967"/>
    <w:rsid w:val="00A97CAE"/>
    <w:rsid w:val="00AA387B"/>
    <w:rsid w:val="00AA6F19"/>
    <w:rsid w:val="00AB12CF"/>
    <w:rsid w:val="00AB1466"/>
    <w:rsid w:val="00AB4972"/>
    <w:rsid w:val="00AB6464"/>
    <w:rsid w:val="00AB7A6B"/>
    <w:rsid w:val="00AC0DD5"/>
    <w:rsid w:val="00AC30A5"/>
    <w:rsid w:val="00AC45B0"/>
    <w:rsid w:val="00AC4914"/>
    <w:rsid w:val="00AC4CFB"/>
    <w:rsid w:val="00AC6BA1"/>
    <w:rsid w:val="00AC6F0C"/>
    <w:rsid w:val="00AC7225"/>
    <w:rsid w:val="00AD2A5F"/>
    <w:rsid w:val="00AE031A"/>
    <w:rsid w:val="00AE1D23"/>
    <w:rsid w:val="00AE45A4"/>
    <w:rsid w:val="00AE5547"/>
    <w:rsid w:val="00AE776A"/>
    <w:rsid w:val="00AF0723"/>
    <w:rsid w:val="00AF2883"/>
    <w:rsid w:val="00AF3304"/>
    <w:rsid w:val="00AF4757"/>
    <w:rsid w:val="00AF768C"/>
    <w:rsid w:val="00B01411"/>
    <w:rsid w:val="00B15414"/>
    <w:rsid w:val="00B17273"/>
    <w:rsid w:val="00B17D78"/>
    <w:rsid w:val="00B2202B"/>
    <w:rsid w:val="00B23B52"/>
    <w:rsid w:val="00B2411F"/>
    <w:rsid w:val="00B25B52"/>
    <w:rsid w:val="00B32875"/>
    <w:rsid w:val="00B34F63"/>
    <w:rsid w:val="00B35D67"/>
    <w:rsid w:val="00B420C1"/>
    <w:rsid w:val="00B4287F"/>
    <w:rsid w:val="00B44A11"/>
    <w:rsid w:val="00B516F7"/>
    <w:rsid w:val="00B52921"/>
    <w:rsid w:val="00B530BA"/>
    <w:rsid w:val="00B557AA"/>
    <w:rsid w:val="00B55D95"/>
    <w:rsid w:val="00B620B6"/>
    <w:rsid w:val="00B649AC"/>
    <w:rsid w:val="00B65ED7"/>
    <w:rsid w:val="00B66F59"/>
    <w:rsid w:val="00B6741E"/>
    <w:rsid w:val="00B678F1"/>
    <w:rsid w:val="00B7056A"/>
    <w:rsid w:val="00B71019"/>
    <w:rsid w:val="00B71177"/>
    <w:rsid w:val="00B72AB2"/>
    <w:rsid w:val="00B741DC"/>
    <w:rsid w:val="00B77077"/>
    <w:rsid w:val="00B817A1"/>
    <w:rsid w:val="00B839A1"/>
    <w:rsid w:val="00B83B6B"/>
    <w:rsid w:val="00B83E02"/>
    <w:rsid w:val="00B8444F"/>
    <w:rsid w:val="00B86B5A"/>
    <w:rsid w:val="00B91800"/>
    <w:rsid w:val="00BA22B9"/>
    <w:rsid w:val="00BA2E0F"/>
    <w:rsid w:val="00BB0A4F"/>
    <w:rsid w:val="00BB1396"/>
    <w:rsid w:val="00BB230E"/>
    <w:rsid w:val="00BB6CAC"/>
    <w:rsid w:val="00BC000F"/>
    <w:rsid w:val="00BC00FF"/>
    <w:rsid w:val="00BC25C2"/>
    <w:rsid w:val="00BC3EDD"/>
    <w:rsid w:val="00BD0ED2"/>
    <w:rsid w:val="00BD5933"/>
    <w:rsid w:val="00BE03CA"/>
    <w:rsid w:val="00BE40A3"/>
    <w:rsid w:val="00BE7724"/>
    <w:rsid w:val="00BF2353"/>
    <w:rsid w:val="00BF25C2"/>
    <w:rsid w:val="00BF3913"/>
    <w:rsid w:val="00BF5332"/>
    <w:rsid w:val="00BF5AAE"/>
    <w:rsid w:val="00BF5AE7"/>
    <w:rsid w:val="00BF78FB"/>
    <w:rsid w:val="00C01235"/>
    <w:rsid w:val="00C05E6D"/>
    <w:rsid w:val="00C06151"/>
    <w:rsid w:val="00C06DF4"/>
    <w:rsid w:val="00C1038A"/>
    <w:rsid w:val="00C11BB7"/>
    <w:rsid w:val="00C153C4"/>
    <w:rsid w:val="00C15FD6"/>
    <w:rsid w:val="00C17F24"/>
    <w:rsid w:val="00C2596B"/>
    <w:rsid w:val="00C27DFB"/>
    <w:rsid w:val="00C319B3"/>
    <w:rsid w:val="00C42A93"/>
    <w:rsid w:val="00C4537A"/>
    <w:rsid w:val="00C45BEB"/>
    <w:rsid w:val="00C47D38"/>
    <w:rsid w:val="00C50195"/>
    <w:rsid w:val="00C56CCE"/>
    <w:rsid w:val="00C60D0B"/>
    <w:rsid w:val="00C66577"/>
    <w:rsid w:val="00C67B51"/>
    <w:rsid w:val="00C72A95"/>
    <w:rsid w:val="00C72C0C"/>
    <w:rsid w:val="00C73CD4"/>
    <w:rsid w:val="00C748F6"/>
    <w:rsid w:val="00C74D98"/>
    <w:rsid w:val="00C764D1"/>
    <w:rsid w:val="00C8329A"/>
    <w:rsid w:val="00C86122"/>
    <w:rsid w:val="00C877F3"/>
    <w:rsid w:val="00C9697B"/>
    <w:rsid w:val="00CA1E98"/>
    <w:rsid w:val="00CA2022"/>
    <w:rsid w:val="00CA3AA0"/>
    <w:rsid w:val="00CA4D41"/>
    <w:rsid w:val="00CA4E7D"/>
    <w:rsid w:val="00CA7140"/>
    <w:rsid w:val="00CB065C"/>
    <w:rsid w:val="00CB1C46"/>
    <w:rsid w:val="00CB3DC9"/>
    <w:rsid w:val="00CB4594"/>
    <w:rsid w:val="00CC13F9"/>
    <w:rsid w:val="00CC339F"/>
    <w:rsid w:val="00CC4349"/>
    <w:rsid w:val="00CC4FF8"/>
    <w:rsid w:val="00CD0260"/>
    <w:rsid w:val="00CD0516"/>
    <w:rsid w:val="00CD12A2"/>
    <w:rsid w:val="00CD3723"/>
    <w:rsid w:val="00CD5413"/>
    <w:rsid w:val="00CD57F7"/>
    <w:rsid w:val="00CE01BF"/>
    <w:rsid w:val="00CE4292"/>
    <w:rsid w:val="00CE6D2C"/>
    <w:rsid w:val="00CE75EA"/>
    <w:rsid w:val="00D03A79"/>
    <w:rsid w:val="00D04766"/>
    <w:rsid w:val="00D05E13"/>
    <w:rsid w:val="00D0676C"/>
    <w:rsid w:val="00D101EB"/>
    <w:rsid w:val="00D10BB9"/>
    <w:rsid w:val="00D10D50"/>
    <w:rsid w:val="00D16EF5"/>
    <w:rsid w:val="00D17DC3"/>
    <w:rsid w:val="00D2155A"/>
    <w:rsid w:val="00D261EB"/>
    <w:rsid w:val="00D26549"/>
    <w:rsid w:val="00D27015"/>
    <w:rsid w:val="00D2776C"/>
    <w:rsid w:val="00D27E4E"/>
    <w:rsid w:val="00D30B08"/>
    <w:rsid w:val="00D32AA7"/>
    <w:rsid w:val="00D3375E"/>
    <w:rsid w:val="00D33832"/>
    <w:rsid w:val="00D40C76"/>
    <w:rsid w:val="00D44B19"/>
    <w:rsid w:val="00D46468"/>
    <w:rsid w:val="00D4655F"/>
    <w:rsid w:val="00D55B37"/>
    <w:rsid w:val="00D5634E"/>
    <w:rsid w:val="00D609BC"/>
    <w:rsid w:val="00D64B08"/>
    <w:rsid w:val="00D70D8F"/>
    <w:rsid w:val="00D76B84"/>
    <w:rsid w:val="00D77DCF"/>
    <w:rsid w:val="00D876AB"/>
    <w:rsid w:val="00D87E2A"/>
    <w:rsid w:val="00D90457"/>
    <w:rsid w:val="00D93C67"/>
    <w:rsid w:val="00D94587"/>
    <w:rsid w:val="00D95F6C"/>
    <w:rsid w:val="00D97042"/>
    <w:rsid w:val="00D97549"/>
    <w:rsid w:val="00D97896"/>
    <w:rsid w:val="00DA2BD1"/>
    <w:rsid w:val="00DA3644"/>
    <w:rsid w:val="00DB0421"/>
    <w:rsid w:val="00DB2CC7"/>
    <w:rsid w:val="00DB78E4"/>
    <w:rsid w:val="00DC016D"/>
    <w:rsid w:val="00DC505C"/>
    <w:rsid w:val="00DC5FDC"/>
    <w:rsid w:val="00DD3C9D"/>
    <w:rsid w:val="00DD6995"/>
    <w:rsid w:val="00DE3439"/>
    <w:rsid w:val="00DE42D9"/>
    <w:rsid w:val="00DE5010"/>
    <w:rsid w:val="00DF0813"/>
    <w:rsid w:val="00DF25BD"/>
    <w:rsid w:val="00E0161A"/>
    <w:rsid w:val="00E0634B"/>
    <w:rsid w:val="00E11728"/>
    <w:rsid w:val="00E13464"/>
    <w:rsid w:val="00E1396B"/>
    <w:rsid w:val="00E16B25"/>
    <w:rsid w:val="00E17387"/>
    <w:rsid w:val="00E21CD6"/>
    <w:rsid w:val="00E24167"/>
    <w:rsid w:val="00E24878"/>
    <w:rsid w:val="00E2633E"/>
    <w:rsid w:val="00E30395"/>
    <w:rsid w:val="00E3269B"/>
    <w:rsid w:val="00E34B29"/>
    <w:rsid w:val="00E406C7"/>
    <w:rsid w:val="00E40C73"/>
    <w:rsid w:val="00E40FDC"/>
    <w:rsid w:val="00E41211"/>
    <w:rsid w:val="00E41286"/>
    <w:rsid w:val="00E4457E"/>
    <w:rsid w:val="00E450E0"/>
    <w:rsid w:val="00E45282"/>
    <w:rsid w:val="00E46065"/>
    <w:rsid w:val="00E47B6D"/>
    <w:rsid w:val="00E63185"/>
    <w:rsid w:val="00E7024C"/>
    <w:rsid w:val="00E70D83"/>
    <w:rsid w:val="00E70F35"/>
    <w:rsid w:val="00E7288E"/>
    <w:rsid w:val="00E73826"/>
    <w:rsid w:val="00E7596C"/>
    <w:rsid w:val="00E82718"/>
    <w:rsid w:val="00E840DC"/>
    <w:rsid w:val="00E8439B"/>
    <w:rsid w:val="00E92947"/>
    <w:rsid w:val="00E929E0"/>
    <w:rsid w:val="00E94418"/>
    <w:rsid w:val="00EA0AB9"/>
    <w:rsid w:val="00EA2B26"/>
    <w:rsid w:val="00EA3AC2"/>
    <w:rsid w:val="00EA55CD"/>
    <w:rsid w:val="00EA5A76"/>
    <w:rsid w:val="00EA5FA3"/>
    <w:rsid w:val="00EA6628"/>
    <w:rsid w:val="00EB33C3"/>
    <w:rsid w:val="00EB424E"/>
    <w:rsid w:val="00EC3846"/>
    <w:rsid w:val="00EC6C31"/>
    <w:rsid w:val="00EC7D67"/>
    <w:rsid w:val="00ED0167"/>
    <w:rsid w:val="00ED1405"/>
    <w:rsid w:val="00ED1EED"/>
    <w:rsid w:val="00ED3297"/>
    <w:rsid w:val="00ED34F0"/>
    <w:rsid w:val="00ED3F16"/>
    <w:rsid w:val="00ED440B"/>
    <w:rsid w:val="00EE193B"/>
    <w:rsid w:val="00EE2300"/>
    <w:rsid w:val="00EF1651"/>
    <w:rsid w:val="00EF1A7B"/>
    <w:rsid w:val="00EF2065"/>
    <w:rsid w:val="00EF2699"/>
    <w:rsid w:val="00EF2DAC"/>
    <w:rsid w:val="00EF4E57"/>
    <w:rsid w:val="00EF755A"/>
    <w:rsid w:val="00F0049A"/>
    <w:rsid w:val="00F01351"/>
    <w:rsid w:val="00F01DB8"/>
    <w:rsid w:val="00F02FDE"/>
    <w:rsid w:val="00F04307"/>
    <w:rsid w:val="00F04CDC"/>
    <w:rsid w:val="00F05968"/>
    <w:rsid w:val="00F05FAF"/>
    <w:rsid w:val="00F12353"/>
    <w:rsid w:val="00F128F8"/>
    <w:rsid w:val="00F12CAF"/>
    <w:rsid w:val="00F13E5A"/>
    <w:rsid w:val="00F16AA7"/>
    <w:rsid w:val="00F20D9B"/>
    <w:rsid w:val="00F22AA0"/>
    <w:rsid w:val="00F24D8A"/>
    <w:rsid w:val="00F32DC4"/>
    <w:rsid w:val="00F410DA"/>
    <w:rsid w:val="00F43162"/>
    <w:rsid w:val="00F43DEE"/>
    <w:rsid w:val="00F44D59"/>
    <w:rsid w:val="00F46DB5"/>
    <w:rsid w:val="00F50CD3"/>
    <w:rsid w:val="00F51039"/>
    <w:rsid w:val="00F525B2"/>
    <w:rsid w:val="00F525F7"/>
    <w:rsid w:val="00F57952"/>
    <w:rsid w:val="00F651A1"/>
    <w:rsid w:val="00F65994"/>
    <w:rsid w:val="00F73782"/>
    <w:rsid w:val="00F73B7F"/>
    <w:rsid w:val="00F76672"/>
    <w:rsid w:val="00F76C9F"/>
    <w:rsid w:val="00F829A0"/>
    <w:rsid w:val="00F82FB8"/>
    <w:rsid w:val="00F83011"/>
    <w:rsid w:val="00F8452A"/>
    <w:rsid w:val="00F87E4E"/>
    <w:rsid w:val="00F9393D"/>
    <w:rsid w:val="00F942E4"/>
    <w:rsid w:val="00F942E7"/>
    <w:rsid w:val="00F953D5"/>
    <w:rsid w:val="00F95DDA"/>
    <w:rsid w:val="00F96704"/>
    <w:rsid w:val="00F97D67"/>
    <w:rsid w:val="00FA0333"/>
    <w:rsid w:val="00FA186E"/>
    <w:rsid w:val="00FA19DB"/>
    <w:rsid w:val="00FA310C"/>
    <w:rsid w:val="00FB1274"/>
    <w:rsid w:val="00FB3346"/>
    <w:rsid w:val="00FB6CE4"/>
    <w:rsid w:val="00FC0F96"/>
    <w:rsid w:val="00FC18E5"/>
    <w:rsid w:val="00FC2BF7"/>
    <w:rsid w:val="00FC3252"/>
    <w:rsid w:val="00FC34CE"/>
    <w:rsid w:val="00FC61DF"/>
    <w:rsid w:val="00FC7A26"/>
    <w:rsid w:val="00FD0838"/>
    <w:rsid w:val="00FD14AC"/>
    <w:rsid w:val="00FD25DA"/>
    <w:rsid w:val="00FD38AB"/>
    <w:rsid w:val="00FD7B30"/>
    <w:rsid w:val="00FE2117"/>
    <w:rsid w:val="00FE53B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2012-06-21T23:02:00Z</dcterms:created>
  <dcterms:modified xsi:type="dcterms:W3CDTF">2012-06-21T23:03:00Z</dcterms:modified>
</cp:coreProperties>
</file>