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C0" w:rsidRDefault="005A50C0" w:rsidP="005A50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50C0" w:rsidRDefault="005A50C0" w:rsidP="005A50C0">
      <w:pPr>
        <w:widowControl w:val="0"/>
        <w:autoSpaceDE w:val="0"/>
        <w:autoSpaceDN w:val="0"/>
        <w:adjustRightInd w:val="0"/>
      </w:pPr>
      <w:r>
        <w:t xml:space="preserve">AUTHORITY:  Implementing and authorized by Section 4(k) of the Environmental Protection Act [415 ILCS 5/4(k)] and Executive Order Number 7 (2000) (24 Ill. Reg. 7751) as amended by Executive Order Number 9 (2001) (25 Ill. Reg. 9723). </w:t>
      </w:r>
    </w:p>
    <w:sectPr w:rsidR="005A50C0" w:rsidSect="005A50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50C0"/>
    <w:rsid w:val="004A60F2"/>
    <w:rsid w:val="005A50C0"/>
    <w:rsid w:val="005C3366"/>
    <w:rsid w:val="00737E9B"/>
    <w:rsid w:val="00C1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4(k) of the Environmental Protection Act [415 ILCS 5/4(k)] and Executive Or</vt:lpstr>
    </vt:vector>
  </TitlesOfParts>
  <Company>General Assembly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4(k) of the Environmental Protection Act [415 ILCS 5/4(k)] and Executive Or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