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4E6" w:rsidRDefault="00DF54E6" w:rsidP="00EB6CBC">
      <w:pPr>
        <w:rPr>
          <w:b/>
        </w:rPr>
      </w:pPr>
    </w:p>
    <w:p w:rsidR="00711B64" w:rsidRPr="00C15991" w:rsidRDefault="00711B64" w:rsidP="00EB6CBC">
      <w:pPr>
        <w:rPr>
          <w:b/>
        </w:rPr>
      </w:pPr>
      <w:r w:rsidRPr="00C15991">
        <w:rPr>
          <w:b/>
        </w:rPr>
        <w:t>Section 885.215</w:t>
      </w:r>
      <w:r w:rsidR="00157432" w:rsidRPr="00C15991">
        <w:rPr>
          <w:b/>
        </w:rPr>
        <w:t xml:space="preserve">  </w:t>
      </w:r>
      <w:r w:rsidRPr="00C15991">
        <w:rPr>
          <w:b/>
        </w:rPr>
        <w:t>Agency Action on Application</w:t>
      </w:r>
    </w:p>
    <w:p w:rsidR="00157432" w:rsidRPr="00157432" w:rsidRDefault="00157432" w:rsidP="00EB6CBC"/>
    <w:p w:rsidR="00032649" w:rsidRDefault="00711B64" w:rsidP="00EB6CBC">
      <w:pPr>
        <w:ind w:left="1440" w:hanging="720"/>
      </w:pPr>
      <w:r w:rsidRPr="008459E2">
        <w:t>a)</w:t>
      </w:r>
      <w:r w:rsidRPr="008459E2">
        <w:tab/>
        <w:t>Issuance of</w:t>
      </w:r>
      <w:r w:rsidRPr="00B06DF1">
        <w:t xml:space="preserve"> </w:t>
      </w:r>
      <w:r w:rsidR="00032649" w:rsidRPr="00B06DF1">
        <w:t>municipal</w:t>
      </w:r>
      <w:r w:rsidR="00032649" w:rsidRPr="00032649">
        <w:rPr>
          <w:color w:val="0000FF"/>
        </w:rPr>
        <w:t xml:space="preserve"> </w:t>
      </w:r>
      <w:r w:rsidRPr="008459E2">
        <w:t>brownfields redevelopment grants is subject to availability of funding.</w:t>
      </w:r>
    </w:p>
    <w:p w:rsidR="001B649D" w:rsidRDefault="001B649D" w:rsidP="00EB6CBC">
      <w:pPr>
        <w:ind w:left="1440" w:hanging="720"/>
      </w:pPr>
    </w:p>
    <w:p w:rsidR="00032649" w:rsidRDefault="00711B64" w:rsidP="00EB6CBC">
      <w:pPr>
        <w:ind w:left="1440" w:hanging="720"/>
      </w:pPr>
      <w:r w:rsidRPr="008459E2">
        <w:t>b)</w:t>
      </w:r>
      <w:r w:rsidRPr="008459E2">
        <w:tab/>
        <w:t xml:space="preserve">The Agency shall take action on all pending complete </w:t>
      </w:r>
      <w:r w:rsidR="00032649" w:rsidRPr="00B06DF1">
        <w:t>municipal</w:t>
      </w:r>
      <w:r w:rsidR="00032649">
        <w:rPr>
          <w:color w:val="0000FF"/>
        </w:rPr>
        <w:t xml:space="preserve"> </w:t>
      </w:r>
      <w:r w:rsidRPr="008459E2">
        <w:t>brownfields redevelopment grant applications at the close of each of two grant application periods per year, the first ending January 1 and the second ending July 1, except as provided in subsection (c) of this Section.</w:t>
      </w:r>
    </w:p>
    <w:p w:rsidR="001B649D" w:rsidRDefault="001B649D" w:rsidP="00EB6CBC">
      <w:pPr>
        <w:ind w:left="1440" w:hanging="720"/>
      </w:pPr>
    </w:p>
    <w:p w:rsidR="00711B64" w:rsidRPr="008459E2" w:rsidRDefault="00711B64" w:rsidP="00EB6CBC">
      <w:pPr>
        <w:ind w:left="1440" w:hanging="720"/>
      </w:pPr>
      <w:r w:rsidRPr="008459E2">
        <w:t>c)</w:t>
      </w:r>
      <w:r w:rsidRPr="008459E2">
        <w:tab/>
        <w:t>The Agency may award and fund any grant prior to the end of a grant application period provided that the grant applicant demonstrates that:</w:t>
      </w:r>
    </w:p>
    <w:p w:rsidR="001B649D" w:rsidRDefault="001B649D" w:rsidP="00EB6CBC">
      <w:pPr>
        <w:ind w:left="2160" w:hanging="720"/>
      </w:pPr>
    </w:p>
    <w:p w:rsidR="00EB6CBC" w:rsidRDefault="00711B64" w:rsidP="00EB6CBC">
      <w:pPr>
        <w:ind w:left="2160" w:hanging="720"/>
      </w:pPr>
      <w:r w:rsidRPr="008459E2">
        <w:t>1)</w:t>
      </w:r>
      <w:r w:rsidRPr="008459E2">
        <w:tab/>
      </w:r>
      <w:r w:rsidR="00157432">
        <w:t>The</w:t>
      </w:r>
      <w:r w:rsidR="00032649">
        <w:t xml:space="preserve"> </w:t>
      </w:r>
      <w:r w:rsidRPr="00157432">
        <w:t>brownfields</w:t>
      </w:r>
      <w:r w:rsidRPr="008459E2">
        <w:t xml:space="preserve"> redevelopment project for which the grant is sought is specific to one or more sites;</w:t>
      </w:r>
    </w:p>
    <w:p w:rsidR="001B649D" w:rsidRDefault="001B649D" w:rsidP="00EB6CBC">
      <w:pPr>
        <w:ind w:left="2160" w:hanging="720"/>
      </w:pPr>
      <w:bookmarkStart w:id="0" w:name="_GoBack"/>
      <w:bookmarkEnd w:id="0"/>
    </w:p>
    <w:p w:rsidR="00EB6CBC" w:rsidRDefault="00711B64" w:rsidP="00EB6CBC">
      <w:pPr>
        <w:ind w:left="2160" w:hanging="720"/>
      </w:pPr>
      <w:r w:rsidRPr="008459E2">
        <w:t>2)</w:t>
      </w:r>
      <w:r w:rsidRPr="008459E2">
        <w:tab/>
      </w:r>
      <w:r w:rsidR="00157432" w:rsidRPr="00B06DF1">
        <w:t>Remediation</w:t>
      </w:r>
      <w:r w:rsidR="00032649">
        <w:rPr>
          <w:color w:val="0000FF"/>
        </w:rPr>
        <w:t xml:space="preserve"> </w:t>
      </w:r>
      <w:r w:rsidRPr="008459E2">
        <w:t>of the project site or sites is necessary to assure protection of human health and the environment; and</w:t>
      </w:r>
    </w:p>
    <w:p w:rsidR="001B649D" w:rsidRDefault="001B649D" w:rsidP="00EB6CBC">
      <w:pPr>
        <w:ind w:left="2160" w:hanging="720"/>
      </w:pPr>
    </w:p>
    <w:p w:rsidR="00711B64" w:rsidRPr="008459E2" w:rsidRDefault="00711B64" w:rsidP="00EB6CBC">
      <w:pPr>
        <w:ind w:left="2160" w:hanging="720"/>
      </w:pPr>
      <w:r w:rsidRPr="008459E2">
        <w:t>3)</w:t>
      </w:r>
      <w:r w:rsidRPr="008459E2">
        <w:tab/>
      </w:r>
      <w:r w:rsidR="00157432" w:rsidRPr="00B06DF1">
        <w:t>Failure</w:t>
      </w:r>
      <w:r w:rsidR="00032649">
        <w:rPr>
          <w:color w:val="0000FF"/>
        </w:rPr>
        <w:t xml:space="preserve"> </w:t>
      </w:r>
      <w:r w:rsidRPr="008459E2">
        <w:t>to fund the grant prior to the end of the grant application period would substantially impair implementation of the project.</w:t>
      </w:r>
    </w:p>
    <w:p w:rsidR="001B649D" w:rsidRDefault="001B649D" w:rsidP="00EB6CBC">
      <w:pPr>
        <w:ind w:left="1440" w:hanging="720"/>
      </w:pPr>
    </w:p>
    <w:p w:rsidR="00711B64" w:rsidRPr="008459E2" w:rsidRDefault="00711B64" w:rsidP="00EB6CBC">
      <w:pPr>
        <w:ind w:left="1440" w:hanging="720"/>
      </w:pPr>
      <w:r w:rsidRPr="008459E2">
        <w:t>d)</w:t>
      </w:r>
      <w:r w:rsidRPr="008459E2">
        <w:tab/>
        <w:t>If an applicant submits an incomplete application, the Agency shall so notify the applicant in writing, identifying the information that is lacking.</w:t>
      </w:r>
    </w:p>
    <w:p w:rsidR="001B649D" w:rsidRDefault="001B649D" w:rsidP="00EB6CBC">
      <w:pPr>
        <w:ind w:left="1440" w:hanging="720"/>
      </w:pPr>
    </w:p>
    <w:p w:rsidR="00711B64" w:rsidRPr="008459E2" w:rsidRDefault="00711B64" w:rsidP="00EB6CBC">
      <w:pPr>
        <w:ind w:left="1440" w:hanging="720"/>
      </w:pPr>
      <w:r w:rsidRPr="008459E2">
        <w:t>e)</w:t>
      </w:r>
      <w:r w:rsidRPr="008459E2">
        <w:tab/>
        <w:t>The Agency shall, no more than 90 days after the close of each grant application period, or in accordance with subsection (c) of this Section, in writing, notify each applicant with a pending application:</w:t>
      </w:r>
    </w:p>
    <w:p w:rsidR="001B649D" w:rsidRDefault="001B649D" w:rsidP="00EB6CBC">
      <w:pPr>
        <w:ind w:left="2160" w:hanging="720"/>
      </w:pPr>
    </w:p>
    <w:p w:rsidR="00EB6CBC" w:rsidRDefault="00711B64" w:rsidP="00EB6CBC">
      <w:pPr>
        <w:ind w:left="2160" w:hanging="720"/>
      </w:pPr>
      <w:r w:rsidRPr="008459E2">
        <w:t>1)</w:t>
      </w:r>
      <w:r w:rsidRPr="008459E2">
        <w:tab/>
        <w:t xml:space="preserve">If funding is available for </w:t>
      </w:r>
      <w:r w:rsidR="00032649" w:rsidRPr="00B06DF1">
        <w:t>municipal</w:t>
      </w:r>
      <w:r w:rsidR="00032649">
        <w:rPr>
          <w:color w:val="0000FF"/>
        </w:rPr>
        <w:t xml:space="preserve"> </w:t>
      </w:r>
      <w:r w:rsidRPr="008459E2">
        <w:t>brownfields redevelopment grants, of that applicant's selection or rejection for a grant award; or</w:t>
      </w:r>
    </w:p>
    <w:p w:rsidR="001B649D" w:rsidRDefault="001B649D" w:rsidP="00EB6CBC">
      <w:pPr>
        <w:ind w:left="2160" w:hanging="720"/>
      </w:pPr>
    </w:p>
    <w:p w:rsidR="00711B64" w:rsidRPr="008459E2" w:rsidRDefault="00711B64" w:rsidP="00EB6CBC">
      <w:pPr>
        <w:ind w:left="2160" w:hanging="720"/>
      </w:pPr>
      <w:r w:rsidRPr="008459E2">
        <w:t>2)</w:t>
      </w:r>
      <w:r w:rsidRPr="008459E2">
        <w:tab/>
        <w:t>If funding is not available, of the unavailability of grant assistance.</w:t>
      </w:r>
    </w:p>
    <w:p w:rsidR="001B649D" w:rsidRDefault="001B649D" w:rsidP="00EB6CBC">
      <w:pPr>
        <w:ind w:left="1440" w:hanging="720"/>
      </w:pPr>
    </w:p>
    <w:p w:rsidR="00711B64" w:rsidRDefault="00711B64" w:rsidP="00EB6CBC">
      <w:pPr>
        <w:ind w:left="1440" w:hanging="720"/>
      </w:pPr>
      <w:r w:rsidRPr="008459E2">
        <w:t>f)</w:t>
      </w:r>
      <w:r w:rsidRPr="008459E2">
        <w:tab/>
        <w:t xml:space="preserve">Municipalities cannot obtain grant assistance by default due to failure by the Agency to act within the time </w:t>
      </w:r>
      <w:r w:rsidR="00F56187">
        <w:t>frames</w:t>
      </w:r>
      <w:r w:rsidRPr="008459E2">
        <w:t xml:space="preserve"> set forth in this Section.</w:t>
      </w:r>
    </w:p>
    <w:p w:rsidR="00997082" w:rsidRDefault="00997082" w:rsidP="00EB6CBC">
      <w:pPr>
        <w:ind w:left="1440" w:hanging="720"/>
      </w:pPr>
    </w:p>
    <w:p w:rsidR="00F56187" w:rsidRPr="00D55B37" w:rsidRDefault="00F56187">
      <w:pPr>
        <w:pStyle w:val="JCARSourceNote"/>
        <w:ind w:left="720"/>
      </w:pPr>
      <w:r w:rsidRPr="00D55B37">
        <w:t xml:space="preserve">(Source:  </w:t>
      </w:r>
      <w:r>
        <w:t>Amended</w:t>
      </w:r>
      <w:r w:rsidRPr="00D55B37">
        <w:t xml:space="preserve"> at </w:t>
      </w:r>
      <w:r>
        <w:t>3</w:t>
      </w:r>
      <w:r w:rsidR="00194F0D">
        <w:t>1</w:t>
      </w:r>
      <w:r>
        <w:t xml:space="preserve"> I</w:t>
      </w:r>
      <w:r w:rsidRPr="00D55B37">
        <w:t xml:space="preserve">ll. Reg. </w:t>
      </w:r>
      <w:r w:rsidR="00682528">
        <w:t>5774</w:t>
      </w:r>
      <w:r w:rsidRPr="00D55B37">
        <w:t xml:space="preserve">, effective </w:t>
      </w:r>
      <w:r w:rsidR="00682528">
        <w:t>March 30, 2007</w:t>
      </w:r>
      <w:r w:rsidRPr="00D55B37">
        <w:t>)</w:t>
      </w:r>
    </w:p>
    <w:sectPr w:rsidR="00F56187" w:rsidRPr="00D55B37" w:rsidSect="00254A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4AF6"/>
    <w:rsid w:val="00007C0C"/>
    <w:rsid w:val="00032649"/>
    <w:rsid w:val="00157432"/>
    <w:rsid w:val="00194F0D"/>
    <w:rsid w:val="001B649D"/>
    <w:rsid w:val="002029F2"/>
    <w:rsid w:val="00254AF6"/>
    <w:rsid w:val="002775D0"/>
    <w:rsid w:val="002D5D62"/>
    <w:rsid w:val="00353B78"/>
    <w:rsid w:val="00507118"/>
    <w:rsid w:val="005C3366"/>
    <w:rsid w:val="00666631"/>
    <w:rsid w:val="00682528"/>
    <w:rsid w:val="006A0EB7"/>
    <w:rsid w:val="006D02E4"/>
    <w:rsid w:val="00711B64"/>
    <w:rsid w:val="00997082"/>
    <w:rsid w:val="00B06DF1"/>
    <w:rsid w:val="00B935E8"/>
    <w:rsid w:val="00C15991"/>
    <w:rsid w:val="00CB120C"/>
    <w:rsid w:val="00D17D57"/>
    <w:rsid w:val="00DF54E6"/>
    <w:rsid w:val="00EB6CBC"/>
    <w:rsid w:val="00F5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E0AB488-55BD-497D-8549-503B6967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64"/>
    <w:rPr>
      <w:sz w:val="24"/>
      <w:szCs w:val="24"/>
    </w:rPr>
  </w:style>
  <w:style w:type="paragraph" w:styleId="Heading5">
    <w:name w:val="heading 5"/>
    <w:basedOn w:val="Normal"/>
    <w:next w:val="Normal"/>
    <w:qFormat/>
    <w:rsid w:val="00711B64"/>
    <w:pPr>
      <w:keepNext/>
      <w:ind w:left="720" w:hanging="720"/>
      <w:jc w:val="both"/>
      <w:outlineLvl w:val="4"/>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711B64"/>
    <w:pPr>
      <w:ind w:left="1440" w:hanging="720"/>
    </w:pPr>
    <w:rPr>
      <w:rFonts w:ascii="Arial" w:hAnsi="Arial"/>
      <w:szCs w:val="20"/>
    </w:rPr>
  </w:style>
  <w:style w:type="paragraph" w:customStyle="1" w:styleId="JCARSourceNote">
    <w:name w:val="JCAR Source Note"/>
    <w:basedOn w:val="Normal"/>
    <w:rsid w:val="00997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885</vt:lpstr>
    </vt:vector>
  </TitlesOfParts>
  <Company>General Assembly</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885</dc:title>
  <dc:subject/>
  <dc:creator>Illinois General Assembly</dc:creator>
  <cp:keywords/>
  <dc:description/>
  <cp:lastModifiedBy>Bockewitz, Crystal K.</cp:lastModifiedBy>
  <cp:revision>4</cp:revision>
  <dcterms:created xsi:type="dcterms:W3CDTF">2012-06-21T22:41:00Z</dcterms:created>
  <dcterms:modified xsi:type="dcterms:W3CDTF">2015-04-09T17:28:00Z</dcterms:modified>
</cp:coreProperties>
</file>