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FE" w:rsidRDefault="00AB0DFE" w:rsidP="00AB0D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0DFE" w:rsidRDefault="00AB0DFE" w:rsidP="00AB0DFE">
      <w:pPr>
        <w:widowControl w:val="0"/>
        <w:autoSpaceDE w:val="0"/>
        <w:autoSpaceDN w:val="0"/>
        <w:adjustRightInd w:val="0"/>
        <w:jc w:val="center"/>
      </w:pPr>
      <w:r>
        <w:t>SUBPART C:  ADDITIONAL PROCEDURES FOR THE RENEWAL OF PERMITS</w:t>
      </w:r>
    </w:p>
    <w:sectPr w:rsidR="00AB0DFE" w:rsidSect="00AB0D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DFE"/>
    <w:rsid w:val="004D4955"/>
    <w:rsid w:val="005C3366"/>
    <w:rsid w:val="006C0214"/>
    <w:rsid w:val="007E3246"/>
    <w:rsid w:val="00AB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ADDITIONAL PROCEDURES FOR THE RENEWAL OF PERMITS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ADDITIONAL PROCEDURES FOR THE RENEWAL OF PERMITS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