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C" w:rsidRDefault="00FC23CC" w:rsidP="00FC23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3CC" w:rsidRDefault="00FC23CC" w:rsidP="00FC23CC">
      <w:pPr>
        <w:widowControl w:val="0"/>
        <w:autoSpaceDE w:val="0"/>
        <w:autoSpaceDN w:val="0"/>
        <w:adjustRightInd w:val="0"/>
        <w:jc w:val="center"/>
      </w:pPr>
      <w:r>
        <w:t>PART 739</w:t>
      </w:r>
    </w:p>
    <w:p w:rsidR="00FC23CC" w:rsidRDefault="00FC23CC" w:rsidP="00FC23CC">
      <w:pPr>
        <w:widowControl w:val="0"/>
        <w:autoSpaceDE w:val="0"/>
        <w:autoSpaceDN w:val="0"/>
        <w:adjustRightInd w:val="0"/>
        <w:jc w:val="center"/>
      </w:pPr>
      <w:r>
        <w:t>STANDARDS FOR THE MANAGEMENT OF USED OIL</w:t>
      </w:r>
    </w:p>
    <w:sectPr w:rsidR="00FC23CC" w:rsidSect="00FC23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CC"/>
    <w:rsid w:val="001F416E"/>
    <w:rsid w:val="00285033"/>
    <w:rsid w:val="005C3366"/>
    <w:rsid w:val="00767A3E"/>
    <w:rsid w:val="00FC23CC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739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739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