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B9" w:rsidRDefault="001625B9" w:rsidP="001625B9">
      <w:pPr>
        <w:widowControl w:val="0"/>
        <w:autoSpaceDE w:val="0"/>
        <w:autoSpaceDN w:val="0"/>
        <w:adjustRightInd w:val="0"/>
      </w:pPr>
      <w:bookmarkStart w:id="0" w:name="_GoBack"/>
      <w:bookmarkEnd w:id="0"/>
    </w:p>
    <w:p w:rsidR="001625B9" w:rsidRDefault="001625B9" w:rsidP="001625B9">
      <w:pPr>
        <w:widowControl w:val="0"/>
        <w:autoSpaceDE w:val="0"/>
        <w:autoSpaceDN w:val="0"/>
        <w:adjustRightInd w:val="0"/>
      </w:pPr>
      <w:r>
        <w:rPr>
          <w:b/>
          <w:bCs/>
        </w:rPr>
        <w:t>Section 732.409  Groundwater Monitoring and Corrective Action Completion Reports</w:t>
      </w:r>
      <w:r>
        <w:t xml:space="preserve"> </w:t>
      </w:r>
    </w:p>
    <w:p w:rsidR="001625B9" w:rsidRDefault="001625B9" w:rsidP="001625B9">
      <w:pPr>
        <w:widowControl w:val="0"/>
        <w:autoSpaceDE w:val="0"/>
        <w:autoSpaceDN w:val="0"/>
        <w:adjustRightInd w:val="0"/>
      </w:pPr>
    </w:p>
    <w:p w:rsidR="001625B9" w:rsidRDefault="001625B9" w:rsidP="001625B9">
      <w:pPr>
        <w:widowControl w:val="0"/>
        <w:autoSpaceDE w:val="0"/>
        <w:autoSpaceDN w:val="0"/>
        <w:adjustRightInd w:val="0"/>
        <w:ind w:left="1440" w:hanging="720"/>
      </w:pPr>
      <w:r>
        <w:t>a)</w:t>
      </w:r>
      <w:r>
        <w:tab/>
        <w:t xml:space="preserve">Within 30 days after completing the performance of a Low Priority groundwater monitoring plan or High Priority corrective </w:t>
      </w:r>
      <w:r w:rsidR="00D9002C">
        <w:t xml:space="preserve">action </w:t>
      </w:r>
      <w:r>
        <w:t xml:space="preserve">plan, the owner or operator shall submit to the Agency a groundwater monitoring completion report or a corrective action completion report. </w:t>
      </w:r>
    </w:p>
    <w:p w:rsidR="000F6761" w:rsidRDefault="000F6761" w:rsidP="001625B9">
      <w:pPr>
        <w:widowControl w:val="0"/>
        <w:autoSpaceDE w:val="0"/>
        <w:autoSpaceDN w:val="0"/>
        <w:adjustRightInd w:val="0"/>
        <w:ind w:left="2160" w:hanging="720"/>
      </w:pPr>
    </w:p>
    <w:p w:rsidR="000F6761" w:rsidRDefault="001625B9" w:rsidP="00B3159D">
      <w:pPr>
        <w:widowControl w:val="0"/>
        <w:ind w:left="2166" w:hanging="726"/>
      </w:pPr>
      <w:r>
        <w:t>1)</w:t>
      </w:r>
      <w:r>
        <w:tab/>
        <w:t>The Low Priority groundwater monitoring completion report shall include, but</w:t>
      </w:r>
      <w:r w:rsidR="00042EF4">
        <w:t xml:space="preserve"> is</w:t>
      </w:r>
      <w:r>
        <w:t xml:space="preserve"> not limited to, a narrative describing the implementation and completion of all elements of the groundwater monitoring plan and the procedures used for collection and analysis of samples, analytical results in tabular form, actual analytical results, laboratory certification and any other information or documentation relied upon by the Licensed Professional Engineer</w:t>
      </w:r>
      <w:r w:rsidR="00D9002C">
        <w:t xml:space="preserve"> or Licensed Professional Geologist</w:t>
      </w:r>
      <w:r>
        <w:t xml:space="preserve"> in reaching the conclusion that the requirements of the Act and regulations have been satisfied and that no further remediation is required at the site. </w:t>
      </w:r>
    </w:p>
    <w:p w:rsidR="00D9002C" w:rsidRDefault="00D9002C" w:rsidP="00D9002C">
      <w:pPr>
        <w:widowControl w:val="0"/>
        <w:ind w:left="2880" w:hanging="720"/>
      </w:pPr>
    </w:p>
    <w:p w:rsidR="00D9002C" w:rsidRPr="00D9002C" w:rsidRDefault="001625B9" w:rsidP="00D9002C">
      <w:pPr>
        <w:widowControl w:val="0"/>
        <w:autoSpaceDE w:val="0"/>
        <w:autoSpaceDN w:val="0"/>
        <w:adjustRightInd w:val="0"/>
        <w:ind w:left="2160" w:hanging="720"/>
      </w:pPr>
      <w:r>
        <w:t>2)</w:t>
      </w:r>
      <w:r>
        <w:tab/>
        <w:t xml:space="preserve">The High Priority corrective action completion report shall include, but </w:t>
      </w:r>
      <w:r w:rsidR="00042EF4">
        <w:t xml:space="preserve">is </w:t>
      </w:r>
      <w:r>
        <w:t xml:space="preserve">not limited to, a narrative and timetable describing the implementation and completion of all elements of the corrective action plan and the procedures used for the collection and analysis of samples, soil boring logs, actual analytical results, laboratory certification, site maps, well logs and any other information or documentation relied upon by the Licensed Professional Engineer in reaching the conclusion that the requirements of the Act and regulations have been satisfied and that no further remediation is required at the site.  </w:t>
      </w:r>
      <w:r w:rsidR="00D9002C" w:rsidRPr="00D9002C">
        <w:t>Documentation of any water supply well survey conducted pursuant to Section 732.404(e) of this Part must include, but</w:t>
      </w:r>
      <w:r w:rsidR="00B3159D">
        <w:t xml:space="preserve"> is</w:t>
      </w:r>
      <w:r w:rsidR="00D9002C" w:rsidRPr="00D9002C">
        <w:t xml:space="preserve"> not limited to, the following:</w:t>
      </w:r>
    </w:p>
    <w:p w:rsidR="00D9002C" w:rsidRDefault="00D9002C" w:rsidP="00D9002C">
      <w:pPr>
        <w:pStyle w:val="BodyTextIndent2"/>
        <w:widowControl w:val="0"/>
        <w:rPr>
          <w:rFonts w:ascii="Times New Roman" w:hAnsi="Times New Roman"/>
        </w:rPr>
      </w:pPr>
    </w:p>
    <w:p w:rsidR="00D9002C" w:rsidRDefault="00D9002C" w:rsidP="00D9002C">
      <w:pPr>
        <w:pStyle w:val="BodyTextIndent2"/>
        <w:widowControl w:val="0"/>
        <w:ind w:left="2880" w:hanging="720"/>
        <w:rPr>
          <w:rFonts w:ascii="Times New Roman" w:hAnsi="Times New Roman"/>
        </w:rPr>
      </w:pPr>
      <w:r w:rsidRPr="00D9002C">
        <w:rPr>
          <w:rFonts w:ascii="Times New Roman" w:hAnsi="Times New Roman"/>
        </w:rPr>
        <w:t>A)</w:t>
      </w:r>
      <w:r>
        <w:rPr>
          <w:rFonts w:ascii="Times New Roman" w:hAnsi="Times New Roman"/>
        </w:rPr>
        <w:tab/>
      </w:r>
      <w:r w:rsidRPr="00D9002C">
        <w:rPr>
          <w:rFonts w:ascii="Times New Roman" w:hAnsi="Times New Roman"/>
        </w:rPr>
        <w:t>One or more maps, to an appropriate scale, showing the following:</w:t>
      </w:r>
    </w:p>
    <w:p w:rsidR="005264DD" w:rsidRDefault="005264DD" w:rsidP="00D9002C">
      <w:pPr>
        <w:pStyle w:val="BodyTextIndent2"/>
        <w:widowControl w:val="0"/>
        <w:ind w:left="2880" w:hanging="720"/>
        <w:rPr>
          <w:rFonts w:ascii="Times New Roman" w:hAnsi="Times New Roman"/>
        </w:rPr>
      </w:pPr>
    </w:p>
    <w:p w:rsidR="00D9002C" w:rsidRDefault="00D9002C" w:rsidP="00D9002C">
      <w:pPr>
        <w:pStyle w:val="BodyTextIndent2"/>
        <w:widowControl w:val="0"/>
        <w:ind w:left="3600" w:hanging="720"/>
        <w:rPr>
          <w:rFonts w:ascii="Times New Roman" w:hAnsi="Times New Roman"/>
        </w:rPr>
      </w:pPr>
      <w:r w:rsidRPr="00D9002C">
        <w:rPr>
          <w:rFonts w:ascii="Times New Roman" w:hAnsi="Times New Roman"/>
        </w:rPr>
        <w:t>i)</w:t>
      </w:r>
      <w:r>
        <w:rPr>
          <w:rFonts w:ascii="Times New Roman" w:hAnsi="Times New Roman"/>
        </w:rPr>
        <w:tab/>
      </w:r>
      <w:r w:rsidRPr="00D9002C">
        <w:rPr>
          <w:rFonts w:ascii="Times New Roman" w:hAnsi="Times New Roman"/>
        </w:rPr>
        <w:t>The location of the community water supply wells and other potable water supply wells identified pursuant to Section 732.404(e) of this Part, and the setback zone for each well;</w:t>
      </w:r>
    </w:p>
    <w:p w:rsidR="005264DD" w:rsidRDefault="005264DD" w:rsidP="00D9002C">
      <w:pPr>
        <w:pStyle w:val="BodyTextIndent2"/>
        <w:widowControl w:val="0"/>
        <w:ind w:left="3600" w:hanging="720"/>
        <w:rPr>
          <w:rFonts w:ascii="Times New Roman" w:hAnsi="Times New Roman"/>
        </w:rPr>
      </w:pPr>
    </w:p>
    <w:p w:rsidR="00D9002C" w:rsidRDefault="00D9002C" w:rsidP="00D9002C">
      <w:pPr>
        <w:pStyle w:val="BodyTextIndent2"/>
        <w:widowControl w:val="0"/>
        <w:ind w:left="3600" w:hanging="720"/>
        <w:rPr>
          <w:rFonts w:ascii="Times New Roman" w:hAnsi="Times New Roman"/>
        </w:rPr>
      </w:pPr>
      <w:r w:rsidRPr="00D9002C">
        <w:rPr>
          <w:rFonts w:ascii="Times New Roman" w:hAnsi="Times New Roman"/>
        </w:rPr>
        <w:t>ii)</w:t>
      </w:r>
      <w:r>
        <w:rPr>
          <w:rFonts w:ascii="Times New Roman" w:hAnsi="Times New Roman"/>
        </w:rPr>
        <w:tab/>
      </w:r>
      <w:r w:rsidRPr="00D9002C">
        <w:rPr>
          <w:rFonts w:ascii="Times New Roman" w:hAnsi="Times New Roman"/>
        </w:rPr>
        <w:t>The location and extent of regulated recharge areas and wellhead protection areas identified pursuant to Section 732.404(e) of this Part;</w:t>
      </w:r>
    </w:p>
    <w:p w:rsidR="005264DD" w:rsidRDefault="005264DD" w:rsidP="00D9002C">
      <w:pPr>
        <w:pStyle w:val="BodyTextIndent2"/>
        <w:widowControl w:val="0"/>
        <w:ind w:left="3600" w:hanging="720"/>
        <w:rPr>
          <w:rFonts w:ascii="Times New Roman" w:hAnsi="Times New Roman"/>
        </w:rPr>
      </w:pPr>
    </w:p>
    <w:p w:rsidR="00D9002C" w:rsidRDefault="00D9002C" w:rsidP="00D9002C">
      <w:pPr>
        <w:pStyle w:val="BodyTextIndent2"/>
        <w:widowControl w:val="0"/>
        <w:ind w:left="3600" w:hanging="720"/>
        <w:rPr>
          <w:rFonts w:ascii="Times New Roman" w:hAnsi="Times New Roman"/>
        </w:rPr>
      </w:pPr>
      <w:r w:rsidRPr="00D9002C">
        <w:rPr>
          <w:rFonts w:ascii="Times New Roman" w:hAnsi="Times New Roman"/>
        </w:rPr>
        <w:t>iii)</w:t>
      </w:r>
      <w:r>
        <w:rPr>
          <w:rFonts w:ascii="Times New Roman" w:hAnsi="Times New Roman"/>
        </w:rPr>
        <w:tab/>
      </w:r>
      <w:r w:rsidRPr="00D9002C">
        <w:rPr>
          <w:rFonts w:ascii="Times New Roman" w:hAnsi="Times New Roman"/>
        </w:rPr>
        <w:t>The current extent of groundwater contamination exceeding the Tier 1 groundwater ingestion exposure route remediation objectives of 35 Ill. Adm. Code 742 for the applicable indicator contaminants; and</w:t>
      </w:r>
    </w:p>
    <w:p w:rsidR="005264DD" w:rsidRDefault="005264DD" w:rsidP="00D9002C">
      <w:pPr>
        <w:pStyle w:val="BodyTextIndent2"/>
        <w:widowControl w:val="0"/>
        <w:ind w:left="3600" w:hanging="720"/>
        <w:rPr>
          <w:rFonts w:ascii="Times New Roman" w:hAnsi="Times New Roman"/>
        </w:rPr>
      </w:pPr>
    </w:p>
    <w:p w:rsidR="00D9002C" w:rsidRDefault="00D9002C" w:rsidP="00D9002C">
      <w:pPr>
        <w:pStyle w:val="BodyTextIndent2"/>
        <w:widowControl w:val="0"/>
        <w:ind w:left="3600" w:hanging="720"/>
        <w:rPr>
          <w:rFonts w:ascii="Times New Roman" w:hAnsi="Times New Roman"/>
        </w:rPr>
      </w:pPr>
      <w:r w:rsidRPr="00D9002C">
        <w:rPr>
          <w:rFonts w:ascii="Times New Roman" w:hAnsi="Times New Roman"/>
        </w:rPr>
        <w:lastRenderedPageBreak/>
        <w:t>iv)</w:t>
      </w:r>
      <w:r>
        <w:rPr>
          <w:rFonts w:ascii="Times New Roman" w:hAnsi="Times New Roman"/>
        </w:rPr>
        <w:tab/>
      </w:r>
      <w:r w:rsidRPr="00D9002C">
        <w:rPr>
          <w:rFonts w:ascii="Times New Roman" w:hAnsi="Times New Roman"/>
        </w:rPr>
        <w:t>The modeled extent of groundwater contamination exceeding the Tier 1 groundwater ingestion exposure route remediation objectives of 35 Ill. Adm. Code 742 for the applicable indicator contaminants</w:t>
      </w:r>
      <w:r w:rsidR="00042EF4">
        <w:rPr>
          <w:rFonts w:ascii="Times New Roman" w:hAnsi="Times New Roman"/>
        </w:rPr>
        <w:t>.</w:t>
      </w:r>
    </w:p>
    <w:p w:rsidR="005264DD" w:rsidRDefault="005264DD" w:rsidP="00D9002C">
      <w:pPr>
        <w:pStyle w:val="BodyTextIndent2"/>
        <w:widowControl w:val="0"/>
        <w:ind w:left="3600" w:hanging="720"/>
        <w:rPr>
          <w:rFonts w:ascii="Times New Roman" w:hAnsi="Times New Roman"/>
        </w:rPr>
      </w:pPr>
    </w:p>
    <w:p w:rsidR="00D9002C" w:rsidRDefault="00D9002C" w:rsidP="00D9002C">
      <w:pPr>
        <w:pStyle w:val="BodyTextIndent2"/>
        <w:widowControl w:val="0"/>
        <w:ind w:left="2880" w:hanging="720"/>
        <w:rPr>
          <w:rFonts w:ascii="Times New Roman" w:hAnsi="Times New Roman"/>
        </w:rPr>
      </w:pPr>
      <w:r w:rsidRPr="00D9002C">
        <w:rPr>
          <w:rFonts w:ascii="Times New Roman" w:hAnsi="Times New Roman"/>
        </w:rPr>
        <w:t>B)</w:t>
      </w:r>
      <w:r>
        <w:rPr>
          <w:rFonts w:ascii="Times New Roman" w:hAnsi="Times New Roman"/>
        </w:rPr>
        <w:tab/>
      </w:r>
      <w:r w:rsidRPr="00D9002C">
        <w:rPr>
          <w:rFonts w:ascii="Times New Roman" w:hAnsi="Times New Roman"/>
        </w:rPr>
        <w:t>One or more tables listing the setback zones for each community water supply well and other potable water supply wells identified pursuant to Section 732.404(e) of this Part;</w:t>
      </w:r>
    </w:p>
    <w:p w:rsidR="005264DD" w:rsidRDefault="005264DD" w:rsidP="00D9002C">
      <w:pPr>
        <w:pStyle w:val="BodyTextIndent2"/>
        <w:widowControl w:val="0"/>
        <w:ind w:left="2880" w:hanging="720"/>
        <w:rPr>
          <w:rFonts w:ascii="Times New Roman" w:hAnsi="Times New Roman"/>
        </w:rPr>
      </w:pPr>
    </w:p>
    <w:p w:rsidR="00D9002C" w:rsidRDefault="00D9002C" w:rsidP="00D9002C">
      <w:pPr>
        <w:pStyle w:val="BodyTextIndent2"/>
        <w:widowControl w:val="0"/>
        <w:ind w:left="2880" w:hanging="720"/>
        <w:rPr>
          <w:rFonts w:ascii="Times New Roman" w:hAnsi="Times New Roman"/>
        </w:rPr>
      </w:pPr>
      <w:r w:rsidRPr="00D9002C">
        <w:rPr>
          <w:rFonts w:ascii="Times New Roman" w:hAnsi="Times New Roman"/>
        </w:rPr>
        <w:t>C)</w:t>
      </w:r>
      <w:r>
        <w:rPr>
          <w:rFonts w:ascii="Times New Roman" w:hAnsi="Times New Roman"/>
        </w:rPr>
        <w:tab/>
      </w:r>
      <w:r w:rsidRPr="00D9002C">
        <w:rPr>
          <w:rFonts w:ascii="Times New Roman" w:hAnsi="Times New Roman"/>
        </w:rPr>
        <w:t>A narrative that, at a minimum, identifies each entity contacted to identify potable water supply wells pursuant to Section 732.404(e) of this Part, the name and title of each person contacted at each entity, and field observations associated with the identification of potable water supply wells; and</w:t>
      </w:r>
    </w:p>
    <w:p w:rsidR="005264DD" w:rsidRDefault="005264DD" w:rsidP="00D9002C">
      <w:pPr>
        <w:pStyle w:val="BodyTextIndent2"/>
        <w:widowControl w:val="0"/>
        <w:ind w:left="2880" w:hanging="720"/>
        <w:rPr>
          <w:rFonts w:ascii="Times New Roman" w:hAnsi="Times New Roman"/>
        </w:rPr>
      </w:pPr>
    </w:p>
    <w:p w:rsidR="00D9002C" w:rsidRDefault="00D9002C" w:rsidP="00D9002C">
      <w:pPr>
        <w:widowControl w:val="0"/>
        <w:autoSpaceDE w:val="0"/>
        <w:autoSpaceDN w:val="0"/>
        <w:adjustRightInd w:val="0"/>
        <w:ind w:left="2880" w:hanging="720"/>
      </w:pPr>
      <w:r w:rsidRPr="00D9002C">
        <w:t>D)</w:t>
      </w:r>
      <w:r>
        <w:tab/>
      </w:r>
      <w:r w:rsidRPr="00D9002C">
        <w:t>A certification from a Licensed Professional Engineer or Licensed Professional Geologist that the water supply well survey was conducted in accordance with the requirements of Section 732.404(e) of this Part and that the documentation submitted pursuant to this Section includes the information obtained as a result of the survey.</w:t>
      </w:r>
    </w:p>
    <w:p w:rsidR="000F6761" w:rsidRDefault="000F6761" w:rsidP="001625B9">
      <w:pPr>
        <w:widowControl w:val="0"/>
        <w:autoSpaceDE w:val="0"/>
        <w:autoSpaceDN w:val="0"/>
        <w:adjustRightInd w:val="0"/>
        <w:ind w:left="2880" w:hanging="720"/>
      </w:pPr>
    </w:p>
    <w:p w:rsidR="00D9002C" w:rsidRDefault="00D9002C" w:rsidP="00D9002C">
      <w:pPr>
        <w:widowControl w:val="0"/>
        <w:autoSpaceDE w:val="0"/>
        <w:autoSpaceDN w:val="0"/>
        <w:adjustRightInd w:val="0"/>
        <w:ind w:left="2160" w:hanging="720"/>
      </w:pPr>
      <w:r>
        <w:t>3)</w:t>
      </w:r>
      <w:r>
        <w:tab/>
        <w:t xml:space="preserve">A High Priority corrective action completion report shall demonstrate the following: </w:t>
      </w:r>
    </w:p>
    <w:p w:rsidR="00D9002C" w:rsidRDefault="00D9002C" w:rsidP="001625B9">
      <w:pPr>
        <w:widowControl w:val="0"/>
        <w:autoSpaceDE w:val="0"/>
        <w:autoSpaceDN w:val="0"/>
        <w:adjustRightInd w:val="0"/>
        <w:ind w:left="2880" w:hanging="720"/>
      </w:pPr>
    </w:p>
    <w:p w:rsidR="001625B9" w:rsidRDefault="001625B9" w:rsidP="001625B9">
      <w:pPr>
        <w:widowControl w:val="0"/>
        <w:autoSpaceDE w:val="0"/>
        <w:autoSpaceDN w:val="0"/>
        <w:adjustRightInd w:val="0"/>
        <w:ind w:left="2880" w:hanging="720"/>
      </w:pPr>
      <w:r>
        <w:t>A)</w:t>
      </w:r>
      <w:r>
        <w:tab/>
        <w:t xml:space="preserve">For sites submitting a site classification report under Section 732.309 of this Part: </w:t>
      </w:r>
    </w:p>
    <w:p w:rsidR="000F6761" w:rsidRDefault="000F6761" w:rsidP="001625B9">
      <w:pPr>
        <w:widowControl w:val="0"/>
        <w:autoSpaceDE w:val="0"/>
        <w:autoSpaceDN w:val="0"/>
        <w:adjustRightInd w:val="0"/>
        <w:ind w:left="3600" w:hanging="720"/>
      </w:pPr>
    </w:p>
    <w:p w:rsidR="001625B9" w:rsidRDefault="001625B9" w:rsidP="001625B9">
      <w:pPr>
        <w:widowControl w:val="0"/>
        <w:autoSpaceDE w:val="0"/>
        <w:autoSpaceDN w:val="0"/>
        <w:adjustRightInd w:val="0"/>
        <w:ind w:left="3600" w:hanging="720"/>
      </w:pPr>
      <w:r>
        <w:t>i)</w:t>
      </w:r>
      <w:r>
        <w:tab/>
        <w:t xml:space="preserve">Applicable indicator contaminant groundwater objectives are not exceeded at the property boundary line or 200 feet from the UST system, whichever is less, as a result of the release of petroleum for any indicator contaminant identified during the groundwater investigation; </w:t>
      </w:r>
    </w:p>
    <w:p w:rsidR="000F6761" w:rsidRDefault="000F6761" w:rsidP="001625B9">
      <w:pPr>
        <w:widowControl w:val="0"/>
        <w:autoSpaceDE w:val="0"/>
        <w:autoSpaceDN w:val="0"/>
        <w:adjustRightInd w:val="0"/>
        <w:ind w:left="3600" w:hanging="720"/>
      </w:pPr>
    </w:p>
    <w:p w:rsidR="001625B9" w:rsidRDefault="001625B9" w:rsidP="001625B9">
      <w:pPr>
        <w:widowControl w:val="0"/>
        <w:autoSpaceDE w:val="0"/>
        <w:autoSpaceDN w:val="0"/>
        <w:adjustRightInd w:val="0"/>
        <w:ind w:left="3600" w:hanging="720"/>
      </w:pPr>
      <w:r>
        <w:t>ii)</w:t>
      </w:r>
      <w:r>
        <w:tab/>
        <w:t xml:space="preserve">Class III resource groundwater quality standards for Class III special use resource groundwater within 200 feet of the UST system are not exceeded as a result of the release of petroleum for any indicator contaminant identified during the groundwater investigation; </w:t>
      </w:r>
    </w:p>
    <w:p w:rsidR="000F6761" w:rsidRDefault="000F6761" w:rsidP="001625B9">
      <w:pPr>
        <w:widowControl w:val="0"/>
        <w:autoSpaceDE w:val="0"/>
        <w:autoSpaceDN w:val="0"/>
        <w:adjustRightInd w:val="0"/>
        <w:ind w:left="3600" w:hanging="720"/>
      </w:pPr>
    </w:p>
    <w:p w:rsidR="001625B9" w:rsidRDefault="001625B9" w:rsidP="001625B9">
      <w:pPr>
        <w:widowControl w:val="0"/>
        <w:autoSpaceDE w:val="0"/>
        <w:autoSpaceDN w:val="0"/>
        <w:adjustRightInd w:val="0"/>
        <w:ind w:left="3600" w:hanging="720"/>
      </w:pPr>
      <w:r>
        <w:t>iii)</w:t>
      </w:r>
      <w:r>
        <w:tab/>
        <w:t xml:space="preserve">The release of petroleum does not threaten human health or human safety due to the presence or migration, through natural or manmade pathways, of petroleum in concentration sufficient to harm human health or human safety or to cause explosions in basements, crawl spaces, utility conduits, storm or sanitary sewers, vaults or other </w:t>
      </w:r>
      <w:r>
        <w:lastRenderedPageBreak/>
        <w:t xml:space="preserve">confined spaces; </w:t>
      </w:r>
    </w:p>
    <w:p w:rsidR="000F6761" w:rsidRDefault="000F6761" w:rsidP="001625B9">
      <w:pPr>
        <w:widowControl w:val="0"/>
        <w:autoSpaceDE w:val="0"/>
        <w:autoSpaceDN w:val="0"/>
        <w:adjustRightInd w:val="0"/>
        <w:ind w:left="3600" w:hanging="720"/>
      </w:pPr>
    </w:p>
    <w:p w:rsidR="001625B9" w:rsidRDefault="001625B9" w:rsidP="001625B9">
      <w:pPr>
        <w:widowControl w:val="0"/>
        <w:autoSpaceDE w:val="0"/>
        <w:autoSpaceDN w:val="0"/>
        <w:adjustRightInd w:val="0"/>
        <w:ind w:left="3600" w:hanging="720"/>
      </w:pPr>
      <w:r>
        <w:t>iv)</w:t>
      </w:r>
      <w:r>
        <w:tab/>
        <w:t xml:space="preserve">The release of petroleum does not threaten any surface water body; and </w:t>
      </w:r>
    </w:p>
    <w:p w:rsidR="000F6761" w:rsidRDefault="000F6761" w:rsidP="001625B9">
      <w:pPr>
        <w:widowControl w:val="0"/>
        <w:autoSpaceDE w:val="0"/>
        <w:autoSpaceDN w:val="0"/>
        <w:adjustRightInd w:val="0"/>
        <w:ind w:left="3600" w:hanging="720"/>
      </w:pPr>
    </w:p>
    <w:p w:rsidR="001625B9" w:rsidRDefault="001625B9" w:rsidP="001625B9">
      <w:pPr>
        <w:widowControl w:val="0"/>
        <w:autoSpaceDE w:val="0"/>
        <w:autoSpaceDN w:val="0"/>
        <w:adjustRightInd w:val="0"/>
        <w:ind w:left="3600" w:hanging="720"/>
      </w:pPr>
      <w:r>
        <w:t>v)</w:t>
      </w:r>
      <w:r>
        <w:tab/>
        <w:t xml:space="preserve">The release of petroleum does not threaten any potable water supply. </w:t>
      </w:r>
    </w:p>
    <w:p w:rsidR="000F6761" w:rsidRDefault="000F6761" w:rsidP="001625B9">
      <w:pPr>
        <w:widowControl w:val="0"/>
        <w:autoSpaceDE w:val="0"/>
        <w:autoSpaceDN w:val="0"/>
        <w:adjustRightInd w:val="0"/>
        <w:ind w:left="2880" w:hanging="720"/>
      </w:pPr>
    </w:p>
    <w:p w:rsidR="001625B9" w:rsidRDefault="001625B9" w:rsidP="001625B9">
      <w:pPr>
        <w:widowControl w:val="0"/>
        <w:autoSpaceDE w:val="0"/>
        <w:autoSpaceDN w:val="0"/>
        <w:adjustRightInd w:val="0"/>
        <w:ind w:left="2880" w:hanging="720"/>
      </w:pPr>
      <w:r>
        <w:t>B)</w:t>
      </w:r>
      <w:r>
        <w:tab/>
        <w:t xml:space="preserve">For sites submitting a site classification completion report under Section 732.312 of this Part, the concentrations of applicable indicator contaminants meet the remediation objectives developed under Section 732.408 of this Part for any applicable exposure route not excluded from further consideration under Section 732.312 of this Part. </w:t>
      </w:r>
    </w:p>
    <w:p w:rsidR="000F6761" w:rsidRDefault="000F6761" w:rsidP="001625B9">
      <w:pPr>
        <w:widowControl w:val="0"/>
        <w:autoSpaceDE w:val="0"/>
        <w:autoSpaceDN w:val="0"/>
        <w:adjustRightInd w:val="0"/>
        <w:ind w:left="1440" w:hanging="720"/>
      </w:pPr>
    </w:p>
    <w:p w:rsidR="001625B9" w:rsidRDefault="001625B9" w:rsidP="001625B9">
      <w:pPr>
        <w:widowControl w:val="0"/>
        <w:autoSpaceDE w:val="0"/>
        <w:autoSpaceDN w:val="0"/>
        <w:adjustRightInd w:val="0"/>
        <w:ind w:left="1440" w:hanging="720"/>
      </w:pPr>
      <w:r>
        <w:t>b)</w:t>
      </w:r>
      <w:r>
        <w:tab/>
        <w:t xml:space="preserve">The applicable report shall be accompanied by a certification from a Licensed Professional Engineer, in accordance with subsection (a) of this Section, that the information presented in the applicable report is accurate and complete, that groundwater monitoring or corrective action have been completed in accordance with the requirements of the Act and this Subpart D, and that no further remediation is required at the site. </w:t>
      </w:r>
    </w:p>
    <w:p w:rsidR="001625B9" w:rsidRDefault="001625B9" w:rsidP="001625B9">
      <w:pPr>
        <w:widowControl w:val="0"/>
        <w:autoSpaceDE w:val="0"/>
        <w:autoSpaceDN w:val="0"/>
        <w:adjustRightInd w:val="0"/>
        <w:ind w:left="1440" w:hanging="720"/>
      </w:pPr>
      <w:r>
        <w:tab/>
      </w:r>
    </w:p>
    <w:p w:rsidR="001625B9" w:rsidRDefault="001625B9" w:rsidP="001625B9">
      <w:pPr>
        <w:widowControl w:val="0"/>
        <w:autoSpaceDE w:val="0"/>
        <w:autoSpaceDN w:val="0"/>
        <w:adjustRightInd w:val="0"/>
        <w:ind w:left="1440" w:hanging="720"/>
      </w:pPr>
      <w:r>
        <w:t>c)</w:t>
      </w:r>
      <w:r>
        <w:tab/>
        <w:t xml:space="preserve">The Agency shall have the authority to review and approve, reject or require modification of any report submitted pursuant to this Section in accordance with the procedures contained in Subpart E of this Part. </w:t>
      </w:r>
    </w:p>
    <w:p w:rsidR="001625B9" w:rsidRDefault="001625B9" w:rsidP="001625B9">
      <w:pPr>
        <w:widowControl w:val="0"/>
        <w:autoSpaceDE w:val="0"/>
        <w:autoSpaceDN w:val="0"/>
        <w:adjustRightInd w:val="0"/>
        <w:ind w:left="1440" w:hanging="720"/>
      </w:pPr>
    </w:p>
    <w:p w:rsidR="00D9002C" w:rsidRDefault="00D9002C">
      <w:pPr>
        <w:pStyle w:val="JCARSourceNote"/>
        <w:ind w:left="720"/>
      </w:pPr>
      <w:r w:rsidRPr="00D55B37">
        <w:t xml:space="preserve">(Source:  </w:t>
      </w:r>
      <w:r>
        <w:t>Amended</w:t>
      </w:r>
      <w:r w:rsidRPr="00D55B37">
        <w:t xml:space="preserve"> at </w:t>
      </w:r>
      <w:r w:rsidR="00070995">
        <w:t>30</w:t>
      </w:r>
      <w:r>
        <w:t xml:space="preserve"> I</w:t>
      </w:r>
      <w:r w:rsidRPr="00D55B37">
        <w:t xml:space="preserve">ll. Reg. </w:t>
      </w:r>
      <w:r w:rsidR="005E6410">
        <w:t>4928</w:t>
      </w:r>
      <w:r w:rsidRPr="00D55B37">
        <w:t xml:space="preserve">, effective </w:t>
      </w:r>
      <w:r w:rsidR="005E6410">
        <w:t>March 1, 2006</w:t>
      </w:r>
      <w:r w:rsidRPr="00D55B37">
        <w:t>)</w:t>
      </w:r>
    </w:p>
    <w:sectPr w:rsidR="00D9002C" w:rsidSect="00162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5B9"/>
    <w:rsid w:val="00042EF4"/>
    <w:rsid w:val="00070995"/>
    <w:rsid w:val="000F6761"/>
    <w:rsid w:val="001625B9"/>
    <w:rsid w:val="005264DD"/>
    <w:rsid w:val="005C3366"/>
    <w:rsid w:val="005E6410"/>
    <w:rsid w:val="006B62AD"/>
    <w:rsid w:val="007D2AE0"/>
    <w:rsid w:val="00B3159D"/>
    <w:rsid w:val="00D9002C"/>
    <w:rsid w:val="00E82102"/>
    <w:rsid w:val="00E9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D9002C"/>
    <w:pPr>
      <w:ind w:firstLine="720"/>
    </w:pPr>
    <w:rPr>
      <w:rFonts w:ascii="CG Times" w:hAnsi="CG Times"/>
    </w:rPr>
  </w:style>
  <w:style w:type="paragraph" w:customStyle="1" w:styleId="JCARSourceNote">
    <w:name w:val="JCAR Source Note"/>
    <w:basedOn w:val="Normal"/>
    <w:rsid w:val="00D90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D9002C"/>
    <w:pPr>
      <w:ind w:firstLine="720"/>
    </w:pPr>
    <w:rPr>
      <w:rFonts w:ascii="CG Times" w:hAnsi="CG Times"/>
    </w:rPr>
  </w:style>
  <w:style w:type="paragraph" w:customStyle="1" w:styleId="JCARSourceNote">
    <w:name w:val="JCAR Source Note"/>
    <w:basedOn w:val="Normal"/>
    <w:rsid w:val="00D9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