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13" w:rsidRDefault="00104A46" w:rsidP="004E611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E6113">
        <w:rPr>
          <w:b/>
          <w:bCs/>
        </w:rPr>
        <w:lastRenderedPageBreak/>
        <w:t>Section 728.</w:t>
      </w:r>
      <w:r w:rsidR="00AD0584">
        <w:rPr>
          <w:b/>
          <w:bCs/>
        </w:rPr>
        <w:t>TABLE</w:t>
      </w:r>
      <w:r w:rsidR="004E6113">
        <w:rPr>
          <w:b/>
          <w:bCs/>
        </w:rPr>
        <w:t xml:space="preserve"> U </w:t>
      </w:r>
      <w:r w:rsidR="00DA5B84">
        <w:rPr>
          <w:b/>
          <w:bCs/>
        </w:rPr>
        <w:t xml:space="preserve"> </w:t>
      </w:r>
      <w:r w:rsidR="004E6113">
        <w:rPr>
          <w:b/>
          <w:bCs/>
        </w:rPr>
        <w:t xml:space="preserve"> Universal Treatment Standards (UTS)</w:t>
      </w:r>
      <w:r w:rsidR="004E6113">
        <w:t xml:space="preserve"> </w:t>
      </w:r>
    </w:p>
    <w:p w:rsidR="0070088E" w:rsidRDefault="0070088E" w:rsidP="004E6113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168"/>
        <w:gridCol w:w="54"/>
        <w:gridCol w:w="2106"/>
        <w:gridCol w:w="2160"/>
        <w:gridCol w:w="2160"/>
      </w:tblGrid>
      <w:tr w:rsidR="0075014B">
        <w:trPr>
          <w:cantSplit/>
          <w:trHeight w:val="1647"/>
        </w:trPr>
        <w:tc>
          <w:tcPr>
            <w:tcW w:w="3168" w:type="dxa"/>
            <w:vAlign w:val="bottom"/>
          </w:tcPr>
          <w:p w:rsidR="0075014B" w:rsidRDefault="0075014B" w:rsidP="00AD0584">
            <w:pPr>
              <w:widowControl w:val="0"/>
            </w:pPr>
            <w:r>
              <w:t>Regulated Constituent-Common Name</w:t>
            </w:r>
          </w:p>
        </w:tc>
        <w:tc>
          <w:tcPr>
            <w:tcW w:w="2160" w:type="dxa"/>
            <w:gridSpan w:val="2"/>
            <w:vAlign w:val="bottom"/>
          </w:tcPr>
          <w:p w:rsidR="0075014B" w:rsidRDefault="0075014B" w:rsidP="00AD0584">
            <w:pPr>
              <w:widowControl w:val="0"/>
            </w:pPr>
            <w:r>
              <w:t>CAS</w:t>
            </w:r>
            <w:r>
              <w:rPr>
                <w:vertAlign w:val="superscript"/>
              </w:rPr>
              <w:t>1</w:t>
            </w:r>
            <w:r>
              <w:t xml:space="preserve"> No.</w:t>
            </w:r>
          </w:p>
        </w:tc>
        <w:tc>
          <w:tcPr>
            <w:tcW w:w="2160" w:type="dxa"/>
            <w:vAlign w:val="bottom"/>
          </w:tcPr>
          <w:p w:rsidR="0075014B" w:rsidRDefault="0075014B" w:rsidP="00AD0584">
            <w:pPr>
              <w:widowControl w:val="0"/>
            </w:pPr>
            <w:r>
              <w:t>Wastewater Standard Concentration</w:t>
            </w:r>
            <w:r w:rsidR="007F3EFA" w:rsidRPr="007F3EFA">
              <w:rPr>
                <w:vertAlign w:val="superscript"/>
              </w:rPr>
              <w:t>2</w:t>
            </w:r>
            <w:r>
              <w:t xml:space="preserve"> (in </w:t>
            </w:r>
            <w:r w:rsidR="009967DF">
              <w:t>mg/ℓ</w:t>
            </w:r>
            <w:r w:rsidR="009967DF" w:rsidDel="009967DF">
              <w:t xml:space="preserve"> </w:t>
            </w:r>
            <w:r>
              <w:t>)</w:t>
            </w:r>
          </w:p>
        </w:tc>
        <w:tc>
          <w:tcPr>
            <w:tcW w:w="2160" w:type="dxa"/>
            <w:vAlign w:val="bottom"/>
          </w:tcPr>
          <w:p w:rsidR="0075014B" w:rsidRDefault="0075014B" w:rsidP="00AD0584">
            <w:pPr>
              <w:widowControl w:val="0"/>
            </w:pPr>
            <w:r>
              <w:t>Nonwastewater Standard Concentration</w:t>
            </w:r>
            <w:r w:rsidR="007F3EFA" w:rsidRPr="007F3EFA">
              <w:rPr>
                <w:vertAlign w:val="superscript"/>
              </w:rPr>
              <w:t>3</w:t>
            </w:r>
            <w:r>
              <w:t xml:space="preserve"> (in mg/kg unless noted as </w:t>
            </w:r>
            <w:r w:rsidR="00521D38">
              <w:t>"</w:t>
            </w:r>
            <w:r w:rsidR="009967DF">
              <w:t>mg/ℓ</w:t>
            </w:r>
            <w:r>
              <w:t xml:space="preserve"> TCLP</w:t>
            </w:r>
            <w:r w:rsidR="00521D38">
              <w:t>"</w:t>
            </w:r>
            <w:r>
              <w:t>)</w:t>
            </w:r>
          </w:p>
        </w:tc>
      </w:tr>
      <w:tr w:rsidR="008C2AEB">
        <w:trPr>
          <w:cantSplit/>
        </w:trPr>
        <w:tc>
          <w:tcPr>
            <w:tcW w:w="9648" w:type="dxa"/>
            <w:gridSpan w:val="5"/>
          </w:tcPr>
          <w:p w:rsidR="008C2AEB" w:rsidRDefault="008C2AEB" w:rsidP="00511958">
            <w:pPr>
              <w:widowControl w:val="0"/>
              <w:suppressAutoHyphens/>
            </w:pP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pStyle w:val="Header"/>
              <w:widowControl w:val="0"/>
              <w:tabs>
                <w:tab w:val="clear" w:pos="4320"/>
                <w:tab w:val="clear" w:pos="8640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Acenaphthylene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208-96-8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Acenaphthene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83-32-9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Acetone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67-64-1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160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Acetonitrile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75-05-8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Acetophenone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96-86-2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9.7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2-Acetylaminofluorene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53-96-3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Acrolein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107-02-8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Acrylamide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79-06-1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Acrylonitrile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107-13-1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84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Aldrin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309-00-2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4-Aminobiphenyl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92-67-1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Aniline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62-53-3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0.81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</w:t>
            </w:r>
          </w:p>
        </w:tc>
      </w:tr>
      <w:tr w:rsidR="009967DF">
        <w:trPr>
          <w:cantSplit/>
        </w:trPr>
        <w:tc>
          <w:tcPr>
            <w:tcW w:w="3222" w:type="dxa"/>
            <w:gridSpan w:val="2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o-Anisidine (2-methoxyaniline)</w:t>
            </w:r>
          </w:p>
        </w:tc>
        <w:tc>
          <w:tcPr>
            <w:tcW w:w="2106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90</w:t>
            </w:r>
            <w:r w:rsidR="00AF7080">
              <w:t>-</w:t>
            </w:r>
            <w:r w:rsidRPr="00B721B0">
              <w:t>04</w:t>
            </w:r>
            <w:r w:rsidR="00AF7080">
              <w:t>-</w:t>
            </w:r>
            <w:r w:rsidRPr="00B721B0">
              <w:t>0</w:t>
            </w:r>
          </w:p>
        </w:tc>
        <w:tc>
          <w:tcPr>
            <w:tcW w:w="2160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0.010</w:t>
            </w:r>
          </w:p>
        </w:tc>
        <w:tc>
          <w:tcPr>
            <w:tcW w:w="2160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0.66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Anthracene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120-12-7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Aramite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140-57-8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0.36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fldChar w:fldCharType="begin"/>
            </w:r>
            <w:r>
              <w:instrText>symbol 97 \f "Symbol" \s 12</w:instrText>
            </w:r>
            <w:r>
              <w:fldChar w:fldCharType="separate"/>
            </w:r>
            <w:r>
              <w:t>a</w:t>
            </w:r>
            <w:r>
              <w:fldChar w:fldCharType="end"/>
            </w:r>
            <w:r>
              <w:t>-BHC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319-84-6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0.00014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fldChar w:fldCharType="begin"/>
            </w:r>
            <w:r>
              <w:instrText>symbol 98 \f "Symbol" \s 12</w:instrText>
            </w:r>
            <w:r>
              <w:fldChar w:fldCharType="separate"/>
            </w:r>
            <w:r>
              <w:t>b</w:t>
            </w:r>
            <w:r>
              <w:fldChar w:fldCharType="end"/>
            </w:r>
            <w:r>
              <w:t>-BHC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319-85-7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0.00014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fldChar w:fldCharType="begin"/>
            </w:r>
            <w:r>
              <w:instrText>symbol 100 \f "Symbol" \s 12</w:instrText>
            </w:r>
            <w:r>
              <w:fldChar w:fldCharType="separate"/>
            </w:r>
            <w:r>
              <w:t>d</w:t>
            </w:r>
            <w:r>
              <w:fldChar w:fldCharType="end"/>
            </w:r>
            <w:r>
              <w:t>-BHC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319-86-8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sym w:font="Symbol" w:char="F067"/>
            </w:r>
            <w:r>
              <w:t>-BHC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58-89-9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0.0017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Benz(a)anthracene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56-55-3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Benzal chloride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98-87-3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71-43-2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Benzo(b)fluoranthene (difficult to distinguish from benzo(k)fluoranthene)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205-99-2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Benzo(k)fluoranthene (difficult to distinguish from benzo(b)fluoranthene)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207-08-9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Benzo(g,h,i)perylene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191-24-2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1.8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Benzo(a)pyrene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50-32-8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Bromodichloromethane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75-27-4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0.35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Methyl bromide (Bromomethane)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74-83-9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4-Bromophenyl phenyl ether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101-55-3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n-Butyl alcohol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71-36-3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Butyl benzyl phthalate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85-68-7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2-sec-Butyl-4,6-dinitrophenol (Dinoseb)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88-85-7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Carbon disulfide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75-15-0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4.8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Carbon tetrachloride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56-23-5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Chlordane (</w:t>
            </w:r>
            <w:r>
              <w:sym w:font="Symbol" w:char="F061"/>
            </w:r>
            <w:r>
              <w:t xml:space="preserve"> and </w:t>
            </w:r>
            <w:r>
              <w:sym w:font="Symbol" w:char="F067"/>
            </w:r>
            <w:r>
              <w:t xml:space="preserve"> isomers)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57-74-9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0.0033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p-Chloroaniline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106-47-8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0.46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Chlorobenzene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108-90-7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Chlorobenzilate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510-15-6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2-Chloro-1,3-butadiene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126-99-8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p-Chloro-m-cresol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59-50-7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Chlorodibromomethane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124-48-1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Chloroethane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75-00-3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bis(2-Chloroethoxy)methane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111-91-1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7.2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bis(2-Chloroethyl)ether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111-44-4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2-Chloroethyl vinyl ether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110-75-8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Chloroform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67-66-3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0.046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bis(2-Chloroisopropyl)ether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39638-32-9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7.2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Chloromethane (Methyl chloride)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74-87-3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2-Chloronaphthalene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91-58-7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2-Chlorophenol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95-57-8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0.044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5.7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3-Chloropropylene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107-05-1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Chrysene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218-01-9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3.4</w:t>
            </w:r>
          </w:p>
        </w:tc>
      </w:tr>
      <w:tr w:rsidR="009967DF">
        <w:trPr>
          <w:cantSplit/>
        </w:trPr>
        <w:tc>
          <w:tcPr>
            <w:tcW w:w="3222" w:type="dxa"/>
            <w:gridSpan w:val="2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p-Cresidine</w:t>
            </w:r>
          </w:p>
        </w:tc>
        <w:tc>
          <w:tcPr>
            <w:tcW w:w="2106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120</w:t>
            </w:r>
            <w:r w:rsidR="00AF7080">
              <w:t>-</w:t>
            </w:r>
            <w:r w:rsidRPr="00B721B0">
              <w:t>71</w:t>
            </w:r>
            <w:r w:rsidR="00AF7080">
              <w:t>-</w:t>
            </w:r>
            <w:r w:rsidRPr="00B721B0">
              <w:t>8</w:t>
            </w:r>
          </w:p>
        </w:tc>
        <w:tc>
          <w:tcPr>
            <w:tcW w:w="2160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0.010</w:t>
            </w:r>
          </w:p>
        </w:tc>
        <w:tc>
          <w:tcPr>
            <w:tcW w:w="2160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0.66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o-Cresol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95-48-7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m-Cresol (difficult to distinguish from p-cresol)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108-39-4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0.77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p-Cresol (difficult to distinguish from m-cresol)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106-44-5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0.77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Cyclohexanone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108-94-1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0.36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0.75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o,p'-DDD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53-19-0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0.087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p,p'-DDD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72-54-8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0.087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o,p'-DDE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3424-82-6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0.087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p,p'-DDE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72-55-9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0.087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o,p'-DDT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789-02-6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0.0039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0.087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p,p'-DDT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50-29-3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0.0039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0.087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Dibenz(a,h)anthracene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53-70-3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8.2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Dibenz(a,e)pyrene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192-65-4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1,2-Dibromo-3-chloropropane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96-12-8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1,2-Dibromoethane/Ethylene dibromide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106-93-4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Dibromomethane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74-95-3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m-Dichlorobenzene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541-73-1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o-Dichlorobenzene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95-50-1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lastRenderedPageBreak/>
              <w:t>p-Dichlorobenzene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106-46-7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0.090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Dichlorodifluoromethane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75-71-8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7.2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1,1-Dichloroethane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75-34-3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1,2-Dichloroethane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107-06-2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1,1-Dichloroethylene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75-35-4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trans-1,2-Dichloroethylene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156-60-5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2,4-Dichlorophenol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120-83-2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0.044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2,6-Dichlorophenol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87-65-0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0.044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2,4-Dichlorophenoxyacetic acid/2,4-D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94-75-7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0.72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1,2-Dichloropropane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78-87-5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0.85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cis-1,3-Dichloropropylene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10061-01-5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trans-1,3-Dichloropropylene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10061-02-6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Dieldrin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60-57-1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Diethyl phthalate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84-66-2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p-Dimethylaminoazobenzene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60-11-7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9967DF">
        <w:trPr>
          <w:cantSplit/>
        </w:trPr>
        <w:tc>
          <w:tcPr>
            <w:tcW w:w="3222" w:type="dxa"/>
            <w:gridSpan w:val="2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2,4-Dimethylaniline (2,4-xylidine)</w:t>
            </w:r>
          </w:p>
        </w:tc>
        <w:tc>
          <w:tcPr>
            <w:tcW w:w="2106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95</w:t>
            </w:r>
            <w:r w:rsidR="00AF7080">
              <w:t>-</w:t>
            </w:r>
            <w:r w:rsidRPr="00B721B0">
              <w:t>68</w:t>
            </w:r>
            <w:r w:rsidR="00AF7080">
              <w:t>-</w:t>
            </w:r>
            <w:r w:rsidRPr="00B721B0">
              <w:t>1</w:t>
            </w:r>
          </w:p>
        </w:tc>
        <w:tc>
          <w:tcPr>
            <w:tcW w:w="2160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0.010</w:t>
            </w:r>
          </w:p>
        </w:tc>
        <w:tc>
          <w:tcPr>
            <w:tcW w:w="2160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0.66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2,4-Dimethyl 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105-67-9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Dimethyl phthalate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131-11-3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0.047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Di-n-butyl phthalate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84-74-2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1,4-Dinitrobenzene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100-25-4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0.32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4,6-Dinitro-o-cresol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534-52-1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160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2,4-Dinitrophenol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51-28-5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160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2,4-Dinitrotoluene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121-14-2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0.32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2,6-Dinitrotoluene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606-20-2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Di-n-octyl phthalate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117-84-0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Di-n-propylnitrosamine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621-64-7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0.40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1,4-Dioxane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123-91-1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12.0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170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Diphenylamine (difficult to distinguish from diphenylnitrosamine)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122-39-4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0.92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Diphenylnitrosamine (difficult to distinguish from diphenylamine)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86-30-6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0.92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1,2-Diphenylhydrazine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122-66-7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Disulfoton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298-04-4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6.2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Endosulfan I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959-98-8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Endosulfan II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33213-65-9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Endosulfan sulfate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1031-07-8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Endrin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72-20-8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0.0028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Endrin aldehyde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7421-93-4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Ethyl acetate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141-78-6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0.34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Ethyl 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100-41-4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Ethyl cyanide (Propanenitrile)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107-12-0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360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Ethylene oxide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75-21-8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Ethyl ether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60-29-7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160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bis(2-Ethylhexyl) phthalate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117-81-7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Ethyl methacrylate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97-63-2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160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Famphur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52-85-7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Fluoranthene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206-44-0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Fluorene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86-73-7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Heptachlor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76-44-8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0.0012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1,2,3,4,6,7,8-Heptachlorodibenzo-p-dioxin (1,2,3,4,6,7,8-HpCDD)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35822-46-9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0.000035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0.0025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1,2,3,4,6,7,8-Heptachlorodibenzofuran (1,2,3,4,6,7,8-HpCDF)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67562-39-4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0.000035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0.0025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1,2,3,4,7,8,9-Heptachlorodibenzofuran (1,2,3,4,7,8,9-HpCDF)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55673-89-7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0.000035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0.0025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Heptachlor epoxide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1024-57-3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Hexachlorobenzene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118-74-1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Hexachlorobutadiene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87-68-3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Hexachlorocyclopentadiene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77-47-4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HxCDDs (All Hexachlorodibenzo-p-dioxins)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0.000063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0.001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HxCDFs (All Hexachlorodibenzofurans)</w:t>
            </w:r>
          </w:p>
        </w:tc>
        <w:tc>
          <w:tcPr>
            <w:tcW w:w="2106" w:type="dxa"/>
          </w:tcPr>
          <w:p w:rsidR="0075014B" w:rsidRDefault="0075014B" w:rsidP="00511958">
            <w:pPr>
              <w:suppressAutoHyphens/>
            </w:pPr>
            <w:r>
              <w:t>55684-94-1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0.000063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0.001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Hexachloroethane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67-72-1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Hexachloropropylene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1888-71-7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Indeno (1,2,3-c,d) pyrene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193-39-5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Iodomethane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74-88-4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Isobutyl alcohol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78-83-1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170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Isodrin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465-73-6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Isosafrole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120-58-1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Kepone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143-50-0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0.0011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Methacrylonitrile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126-98-7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84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Methanol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67-56-1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0.75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Methapyrilene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91-80-5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1.5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Methoxychlor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72-43-5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3-Methylcholanthrene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56-49-5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4,4-Methylene bis(2-chloroaniline)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101-14-4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0.50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Methylene chloride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75-09-2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Methyl ethyl ketone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78-93-3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Methyl isobutyl ketone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108-10-1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Methyl methacrylate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80-62-6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160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Methyl methansulfonate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66-27-3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Methyl parathion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298-00-0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4.6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Naphthalene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91-20-3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2-Naphthylamine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91-59-8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0.52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o-Nitroaniline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88-74-4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p-Nitroaniline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100-01-6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Nitrobenzene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98-95-3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5-Nitro-o-toluidine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99-55-8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0.32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o-Nitrophenol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88-75-5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p-Nitrophenol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100-02-7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29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N-Nitrosodiethylamine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55-18-5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0.40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N-Nitrosodimethylamine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62-75-9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0.40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N-Nitroso-di-n-butylamine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924-16-3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0.40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17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N-Nitrosomethylethylamine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10595-95-6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0.40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N-Nitrosomorpholine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59-89-2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0.40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2.3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N-Nitrosopiperidine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100-75-4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N-Nitrosopyrrolidine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930-55-2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1,2,3,4,6,7,8,9-Octachlorodibenzo-p-dioxin (1,2,3,4,6,7,8,9-OCDD)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3268-87-9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0.000063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1,2,3,4,6,7,8,9-Octachlorodibenzofuran (1,2,3,4,6,7,8,9-OCDF)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39001-02-0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0.000063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Parathion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56-38-2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4.6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  <w:rPr>
                <w:vertAlign w:val="superscript"/>
              </w:rPr>
            </w:pPr>
            <w:r>
              <w:t>Total PCBs (sum of all PCB isomers, or all Aroclors)</w:t>
            </w:r>
            <w:r>
              <w:rPr>
                <w:vertAlign w:val="superscript"/>
              </w:rPr>
              <w:t>8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1336-36-3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Pentachlorobenzene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608-93-5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PeCDDs (All Pentachlorodibenzo-p-dioxins)</w:t>
            </w:r>
          </w:p>
        </w:tc>
        <w:tc>
          <w:tcPr>
            <w:tcW w:w="2106" w:type="dxa"/>
          </w:tcPr>
          <w:p w:rsidR="0075014B" w:rsidRDefault="0075014B" w:rsidP="00511958">
            <w:pPr>
              <w:suppressAutoHyphens/>
            </w:pPr>
            <w:r>
              <w:t>36088-22-9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0.000063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0.001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PeCDFs (All Pentachlorodibenzofurans)</w:t>
            </w:r>
          </w:p>
        </w:tc>
        <w:tc>
          <w:tcPr>
            <w:tcW w:w="2106" w:type="dxa"/>
          </w:tcPr>
          <w:p w:rsidR="0075014B" w:rsidRDefault="0075014B" w:rsidP="00511958">
            <w:pPr>
              <w:suppressAutoHyphens/>
            </w:pPr>
            <w:r>
              <w:t>30402-15-4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0.000035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0.001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Pentachloroethane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76-01-7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Pentachloronitrobenzene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82-68-8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4.8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Pentachlorophenol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87-86-5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7.4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Phenacetin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62-44-2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Phenanthrene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85-01-8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108-95-2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6.2</w:t>
            </w:r>
          </w:p>
        </w:tc>
      </w:tr>
      <w:tr w:rsidR="009967DF">
        <w:trPr>
          <w:cantSplit/>
        </w:trPr>
        <w:tc>
          <w:tcPr>
            <w:tcW w:w="3222" w:type="dxa"/>
            <w:gridSpan w:val="2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1,3-Phenylenediamine</w:t>
            </w:r>
          </w:p>
        </w:tc>
        <w:tc>
          <w:tcPr>
            <w:tcW w:w="2106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108</w:t>
            </w:r>
            <w:r w:rsidR="00AF7080">
              <w:t>-</w:t>
            </w:r>
            <w:r w:rsidRPr="00B721B0">
              <w:t>45</w:t>
            </w:r>
            <w:r w:rsidR="00AF7080">
              <w:t>-</w:t>
            </w:r>
            <w:r w:rsidRPr="00B721B0">
              <w:t>2</w:t>
            </w:r>
          </w:p>
        </w:tc>
        <w:tc>
          <w:tcPr>
            <w:tcW w:w="2160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0.010</w:t>
            </w:r>
          </w:p>
        </w:tc>
        <w:tc>
          <w:tcPr>
            <w:tcW w:w="2160" w:type="dxa"/>
          </w:tcPr>
          <w:p w:rsidR="009967DF" w:rsidRDefault="009967DF" w:rsidP="00511958">
            <w:pPr>
              <w:widowControl w:val="0"/>
              <w:suppressAutoHyphens/>
            </w:pPr>
            <w:r w:rsidRPr="00B721B0">
              <w:t>0.66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Phorate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298-02-2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4.6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Phthalic acid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100-21-0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Phthalic anhydride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85-44-9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28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Pronamide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23950-58-5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0.093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1.5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Pyrene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129-00-0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0.067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8.2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Pyridine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110-86-1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0.014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Safrole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94-59-7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22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Silvex (2,4,5-TP)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93-72-1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0.72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7.9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1,2,4,5-Tetrachlorobenzene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95-94-3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TCDDs (All Tetrachlorodibenzo-p-dioxins)</w:t>
            </w:r>
          </w:p>
        </w:tc>
        <w:tc>
          <w:tcPr>
            <w:tcW w:w="2106" w:type="dxa"/>
          </w:tcPr>
          <w:p w:rsidR="0075014B" w:rsidRDefault="0075014B" w:rsidP="00511958">
            <w:pPr>
              <w:suppressAutoHyphens/>
            </w:pPr>
            <w:r>
              <w:t>41903-57-5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0.000063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0.001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TCDFs (All Tetrachlorodibenzofurans)</w:t>
            </w:r>
          </w:p>
        </w:tc>
        <w:tc>
          <w:tcPr>
            <w:tcW w:w="2106" w:type="dxa"/>
          </w:tcPr>
          <w:p w:rsidR="0075014B" w:rsidRDefault="0075014B" w:rsidP="00511958">
            <w:pPr>
              <w:suppressAutoHyphens/>
            </w:pPr>
            <w:r>
              <w:t>55722-27-5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0.000063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0.001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1,1,1,2-Tetrachloroethane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630-20-6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1,1,2,2-Tetrachloroethane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79-34-5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Tetrachloroethylene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127-18-4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2,3,4,6-Tetrachlorophenol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58-90-2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7.4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Toluene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108-88-3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0.080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Toxaphene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8001-35-2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0.0095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2.6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Tribromomethane (Bromoform)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75-25-2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0.63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15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1,2,4-Trichlorobenzene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120-82-1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19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1,1,1-Trichloroethane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71-55-6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1,1,2-Trichloroethane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79-00-5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Trichloroethylene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79-01-6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Trichloromonofluoromethane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75-69-4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0.020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2,4,5-Trichlorophenol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95-95-4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7.4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2,4,6-Trichlorophenol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88-06-2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0.035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7.4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2,4,5-Trichlorophenoxyacetic acid/2,4,5-T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93-76-5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0.72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7.9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1,2,3-Trichloropropane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96-18-4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0.85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1,1,2-Trichloro-1,2,2-trifluoroethane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76-13-1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0.057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tris-(2,3-Dibromopropyl) phosphate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126-72-7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Vinyl chloride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75-01-4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0.27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6.0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Xylenes-mixed isomers (sum of o-, m-, and p-xylene concentrations)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1330-20-7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0.32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Antimony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7440-36-0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1.9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1.15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Arsenic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7440-38-2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1.4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5.0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Barium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7440-39-3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1.2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21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Beryllium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7440-41-7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0.82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1.22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Cadmium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7440-43-9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0.69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0.11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Chromium (Total)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7440-47-3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2.77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0.60 </w:t>
            </w:r>
            <w:r w:rsidR="009967DF">
              <w:t>mg/ℓ</w:t>
            </w:r>
            <w:r w:rsidR="009967DF" w:rsidDel="009967DF">
              <w:t xml:space="preserve"> </w:t>
            </w:r>
            <w:r>
              <w:t>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Cyanides (Total)</w:t>
            </w:r>
            <w:r>
              <w:rPr>
                <w:vertAlign w:val="superscript"/>
              </w:rPr>
              <w:t>4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57-12-5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1.2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590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Cyanides (Amenable)</w:t>
            </w:r>
            <w:r>
              <w:rPr>
                <w:vertAlign w:val="superscript"/>
              </w:rPr>
              <w:t>4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57-12-5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0.86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30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Fluoride</w:t>
            </w:r>
            <w:r>
              <w:rPr>
                <w:vertAlign w:val="superscript"/>
              </w:rPr>
              <w:t>5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16984-48-8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Lead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7439-92-1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0.69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0.75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Mercury-Nonwastewater from Retort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7439-97-6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0.20 </w:t>
            </w:r>
            <w:r w:rsidR="009967DF">
              <w:t>mg/ℓ</w:t>
            </w:r>
            <w:r w:rsidR="00217462">
              <w:t xml:space="preserve"> </w:t>
            </w:r>
            <w:r>
              <w:t>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Mercury-All Others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7439-97-6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0.15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0.025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Nickel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7440-02-0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3.98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11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Selenium</w:t>
            </w:r>
            <w:r>
              <w:rPr>
                <w:vertAlign w:val="superscript"/>
              </w:rPr>
              <w:t>7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7782-49-2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0.82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5.7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Silver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7440-22-4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0.43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0.14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Sulfide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18496-25-8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NA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Thallium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7440-28-0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1.4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0.20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Vanadium</w:t>
            </w:r>
            <w:r>
              <w:rPr>
                <w:vertAlign w:val="superscript"/>
              </w:rPr>
              <w:t>5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7440-62-2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4.3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1.6 </w:t>
            </w:r>
            <w:r w:rsidR="009967DF">
              <w:t>mg/ℓ</w:t>
            </w:r>
            <w:r>
              <w:t xml:space="preserve"> TCLP</w:t>
            </w:r>
          </w:p>
        </w:tc>
      </w:tr>
      <w:tr w:rsidR="0075014B">
        <w:trPr>
          <w:cantSplit/>
        </w:trPr>
        <w:tc>
          <w:tcPr>
            <w:tcW w:w="3222" w:type="dxa"/>
            <w:gridSpan w:val="2"/>
          </w:tcPr>
          <w:p w:rsidR="0075014B" w:rsidRDefault="0075014B" w:rsidP="00511958">
            <w:pPr>
              <w:widowControl w:val="0"/>
              <w:suppressAutoHyphens/>
            </w:pPr>
            <w:r>
              <w:t>Zinc</w:t>
            </w:r>
            <w:r>
              <w:rPr>
                <w:vertAlign w:val="superscript"/>
              </w:rPr>
              <w:t>5</w:t>
            </w:r>
          </w:p>
        </w:tc>
        <w:tc>
          <w:tcPr>
            <w:tcW w:w="2106" w:type="dxa"/>
          </w:tcPr>
          <w:p w:rsidR="0075014B" w:rsidRDefault="0075014B" w:rsidP="00511958">
            <w:pPr>
              <w:widowControl w:val="0"/>
              <w:suppressAutoHyphens/>
            </w:pPr>
            <w:r>
              <w:t>7440-66-6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>2.61</w:t>
            </w:r>
          </w:p>
        </w:tc>
        <w:tc>
          <w:tcPr>
            <w:tcW w:w="2160" w:type="dxa"/>
          </w:tcPr>
          <w:p w:rsidR="0075014B" w:rsidRDefault="0075014B" w:rsidP="00511958">
            <w:pPr>
              <w:widowControl w:val="0"/>
              <w:suppressAutoHyphens/>
            </w:pPr>
            <w:r>
              <w:t xml:space="preserve">4.3 </w:t>
            </w:r>
            <w:r w:rsidR="009967DF">
              <w:t>mg/ℓ</w:t>
            </w:r>
            <w:r>
              <w:t xml:space="preserve"> TCLP</w:t>
            </w:r>
          </w:p>
        </w:tc>
      </w:tr>
    </w:tbl>
    <w:p w:rsidR="0075014B" w:rsidRDefault="0075014B" w:rsidP="0075014B">
      <w:pPr>
        <w:suppressAutoHyphens/>
      </w:pPr>
    </w:p>
    <w:p w:rsidR="0075014B" w:rsidRDefault="0075014B" w:rsidP="00AF7080">
      <w:pPr>
        <w:suppressAutoHyphens/>
        <w:ind w:left="432" w:hanging="432"/>
      </w:pPr>
      <w:r w:rsidRPr="00AF7080">
        <w:rPr>
          <w:vertAlign w:val="superscript"/>
        </w:rPr>
        <w:t>1</w:t>
      </w:r>
      <w:r>
        <w:tab/>
        <w:t xml:space="preserve">CAS means Chemical Abstract Services. When the </w:t>
      </w:r>
      <w:r w:rsidR="002D6538">
        <w:t xml:space="preserve">USEPA hazardous </w:t>
      </w:r>
      <w:r>
        <w:t xml:space="preserve">waste </w:t>
      </w:r>
      <w:r w:rsidR="002D6538">
        <w:t>number</w:t>
      </w:r>
      <w:r>
        <w:t xml:space="preserve"> or regulated constituents are described as a combination of a chemical with its salts or esters, the CAS number is given for the parent compound only.</w:t>
      </w:r>
    </w:p>
    <w:p w:rsidR="0075014B" w:rsidRDefault="0075014B" w:rsidP="0075014B">
      <w:pPr>
        <w:suppressAutoHyphens/>
      </w:pPr>
    </w:p>
    <w:p w:rsidR="0075014B" w:rsidRDefault="0075014B" w:rsidP="00AF7080">
      <w:pPr>
        <w:suppressAutoHyphens/>
        <w:ind w:left="432" w:hanging="432"/>
      </w:pPr>
      <w:r w:rsidRPr="00AF7080">
        <w:rPr>
          <w:vertAlign w:val="superscript"/>
        </w:rPr>
        <w:t>2</w:t>
      </w:r>
      <w:r>
        <w:tab/>
        <w:t xml:space="preserve">Concentration standards for wastewaters are expressed in </w:t>
      </w:r>
      <w:r w:rsidR="009967DF">
        <w:t>mg/</w:t>
      </w:r>
      <w:r w:rsidR="00AF7080">
        <w:t>ℓ</w:t>
      </w:r>
      <w:r>
        <w:t xml:space="preserve"> are based on analysis of composite samples.</w:t>
      </w:r>
    </w:p>
    <w:p w:rsidR="0075014B" w:rsidRDefault="0075014B" w:rsidP="0075014B">
      <w:pPr>
        <w:suppressAutoHyphens/>
      </w:pPr>
    </w:p>
    <w:p w:rsidR="0075014B" w:rsidRDefault="0075014B" w:rsidP="00AF7080">
      <w:pPr>
        <w:suppressAutoHyphens/>
        <w:ind w:left="432" w:hanging="432"/>
      </w:pPr>
      <w:r w:rsidRPr="00AF7080">
        <w:rPr>
          <w:vertAlign w:val="superscript"/>
        </w:rPr>
        <w:t>3</w:t>
      </w:r>
      <w:r>
        <w:tab/>
        <w:t>Except for metals (EP or TCLP) and cyanides (total and amenable), the nonwastewater treatment standards expressed as a concentration were established, in part, based on incineration in units operated in accordance with the technical requirements of</w:t>
      </w:r>
      <w:r w:rsidR="0070088E">
        <w:t xml:space="preserve"> Subpart O of</w:t>
      </w:r>
      <w:r>
        <w:t xml:space="preserve"> 35 Ill. Adm. Code 724 or</w:t>
      </w:r>
      <w:r w:rsidR="0070088E">
        <w:t xml:space="preserve"> Subpart O of </w:t>
      </w:r>
      <w:r>
        <w:t>35 Ill. Adm. Code 725 or on combustion in fuel substitution units operating in accordance with applicable technical requirements. A facility may comply with these treatment standards according to provisions in Section 728.140(d). All concentration standards for nonwastewaters are based on analysis of grab samples.</w:t>
      </w:r>
    </w:p>
    <w:p w:rsidR="0075014B" w:rsidRDefault="0075014B" w:rsidP="0075014B">
      <w:pPr>
        <w:suppressAutoHyphens/>
      </w:pPr>
    </w:p>
    <w:p w:rsidR="0075014B" w:rsidRDefault="0075014B" w:rsidP="00AF7080">
      <w:pPr>
        <w:suppressAutoHyphens/>
        <w:ind w:left="432" w:hanging="432"/>
      </w:pPr>
      <w:r w:rsidRPr="00AF7080">
        <w:rPr>
          <w:vertAlign w:val="superscript"/>
        </w:rPr>
        <w:t>4</w:t>
      </w:r>
      <w:r>
        <w:tab/>
        <w:t xml:space="preserve">Both Cyanides (Total) and Cyanides (Amenable) for nonwastewaters are to be analyzed using Method </w:t>
      </w:r>
      <w:r w:rsidR="009967DF">
        <w:t>9010C</w:t>
      </w:r>
      <w:r>
        <w:t xml:space="preserve"> or </w:t>
      </w:r>
      <w:r w:rsidR="009967DF">
        <w:t>9012B</w:t>
      </w:r>
      <w:r w:rsidR="00EF6AEE">
        <w:t>,</w:t>
      </w:r>
      <w:r w:rsidR="009510D6">
        <w:t xml:space="preserve"> </w:t>
      </w:r>
      <w:r>
        <w:t xml:space="preserve">in </w:t>
      </w:r>
      <w:r w:rsidR="00AF7080">
        <w:t>"</w:t>
      </w:r>
      <w:r>
        <w:t>Test Methods for Evaluating Solid Waste, Physical/Chemical Methods</w:t>
      </w:r>
      <w:r w:rsidR="00AF7080">
        <w:t>"</w:t>
      </w:r>
      <w:r w:rsidR="002D6538">
        <w:t>,</w:t>
      </w:r>
      <w:r>
        <w:t xml:space="preserve"> USEPA </w:t>
      </w:r>
      <w:r w:rsidR="009967DF">
        <w:t>publication number EPA</w:t>
      </w:r>
      <w:r w:rsidR="002F12A9">
        <w:t>-</w:t>
      </w:r>
      <w:r w:rsidR="009967DF">
        <w:t>530/</w:t>
      </w:r>
      <w:r>
        <w:t xml:space="preserve"> SW-846, incorporated by reference in 35 Ill. Adm. Code </w:t>
      </w:r>
      <w:r w:rsidR="009967DF">
        <w:t>720.111(a)</w:t>
      </w:r>
      <w:r>
        <w:t>, with a sample size of 10 grams and a distillation time of one hour and 15 minutes.</w:t>
      </w:r>
    </w:p>
    <w:p w:rsidR="0075014B" w:rsidRDefault="0075014B" w:rsidP="0075014B">
      <w:pPr>
        <w:suppressAutoHyphens/>
      </w:pPr>
    </w:p>
    <w:p w:rsidR="0075014B" w:rsidRDefault="0075014B" w:rsidP="00AF7080">
      <w:pPr>
        <w:suppressAutoHyphens/>
        <w:ind w:left="432" w:hanging="432"/>
      </w:pPr>
      <w:r w:rsidRPr="00AF7080">
        <w:rPr>
          <w:vertAlign w:val="superscript"/>
        </w:rPr>
        <w:t>5</w:t>
      </w:r>
      <w:r>
        <w:tab/>
        <w:t xml:space="preserve">These constituents are not </w:t>
      </w:r>
      <w:r w:rsidR="001943DF">
        <w:t>"</w:t>
      </w:r>
      <w:r>
        <w:t>underlying hazardous constituents</w:t>
      </w:r>
      <w:r w:rsidR="001943DF">
        <w:t>"</w:t>
      </w:r>
      <w:r>
        <w:t xml:space="preserve"> in characteristic wastes, according to the definition at Section 728.102(i).</w:t>
      </w:r>
    </w:p>
    <w:p w:rsidR="0075014B" w:rsidRDefault="0075014B" w:rsidP="00AF7080">
      <w:pPr>
        <w:suppressAutoHyphens/>
        <w:ind w:left="432" w:hanging="432"/>
      </w:pPr>
    </w:p>
    <w:p w:rsidR="0075014B" w:rsidRDefault="0075014B" w:rsidP="00AF7080">
      <w:pPr>
        <w:suppressAutoHyphens/>
        <w:ind w:left="432" w:hanging="432"/>
      </w:pPr>
      <w:r w:rsidRPr="00AF7080">
        <w:rPr>
          <w:vertAlign w:val="superscript"/>
        </w:rPr>
        <w:t>6</w:t>
      </w:r>
      <w:r>
        <w:tab/>
        <w:t xml:space="preserve">This footnote corresponds with footnote 6 to the table to 40 CFR 268.48(a), which </w:t>
      </w:r>
      <w:r w:rsidR="00214376">
        <w:t xml:space="preserve">USEPA </w:t>
      </w:r>
      <w:r>
        <w:t xml:space="preserve">has </w:t>
      </w:r>
      <w:r w:rsidR="00214376">
        <w:t>removed and marked "reserved"</w:t>
      </w:r>
      <w:r w:rsidR="002D6538">
        <w:t>.</w:t>
      </w:r>
      <w:r w:rsidR="00214376">
        <w:t xml:space="preserve"> </w:t>
      </w:r>
      <w:r>
        <w:t xml:space="preserve"> This statement maintains structural consistency with the </w:t>
      </w:r>
      <w:r w:rsidR="00637030">
        <w:t xml:space="preserve">corresponding </w:t>
      </w:r>
      <w:r>
        <w:t>federal regulations.</w:t>
      </w:r>
    </w:p>
    <w:p w:rsidR="0075014B" w:rsidRDefault="0075014B" w:rsidP="0075014B">
      <w:pPr>
        <w:suppressAutoHyphens/>
      </w:pPr>
    </w:p>
    <w:p w:rsidR="0075014B" w:rsidRDefault="0075014B" w:rsidP="00AF7080">
      <w:pPr>
        <w:suppressAutoHyphens/>
        <w:ind w:left="432" w:hanging="432"/>
      </w:pPr>
      <w:r w:rsidRPr="00AF7080">
        <w:rPr>
          <w:vertAlign w:val="superscript"/>
        </w:rPr>
        <w:t>7</w:t>
      </w:r>
      <w:r>
        <w:tab/>
        <w:t>This constituent is not an underlying hazardous constituent, as defined at Section 728.102(i), because its UTS level is greater than its TC level. Thus, a treated selenium waste would always be characteristically hazardous unless it is treated to below its characteristic level.</w:t>
      </w:r>
    </w:p>
    <w:p w:rsidR="0075014B" w:rsidRDefault="0075014B" w:rsidP="0075014B">
      <w:pPr>
        <w:suppressAutoHyphens/>
      </w:pPr>
    </w:p>
    <w:p w:rsidR="0075014B" w:rsidRDefault="0075014B" w:rsidP="00AF7080">
      <w:pPr>
        <w:suppressAutoHyphens/>
        <w:ind w:left="432" w:hanging="432"/>
      </w:pPr>
      <w:r w:rsidRPr="00AF7080">
        <w:rPr>
          <w:vertAlign w:val="superscript"/>
        </w:rPr>
        <w:t>8</w:t>
      </w:r>
      <w:r>
        <w:tab/>
        <w:t>This standard is temporarily deferred for soil exhibiting a hazardous characteristic due to USEPA hazardous waste numbers D004 through D011 only.</w:t>
      </w:r>
    </w:p>
    <w:p w:rsidR="0075014B" w:rsidRDefault="0075014B" w:rsidP="0075014B">
      <w:pPr>
        <w:suppressAutoHyphens/>
      </w:pPr>
    </w:p>
    <w:p w:rsidR="0075014B" w:rsidRDefault="0075014B" w:rsidP="0075014B">
      <w:pPr>
        <w:suppressAutoHyphens/>
      </w:pPr>
      <w:r>
        <w:t>Note:  NA means not applicable.</w:t>
      </w:r>
    </w:p>
    <w:p w:rsidR="0075014B" w:rsidRDefault="0075014B" w:rsidP="0075014B">
      <w:pPr>
        <w:suppressAutoHyphens/>
      </w:pPr>
    </w:p>
    <w:p w:rsidR="0075014B" w:rsidRDefault="0075014B" w:rsidP="0075014B">
      <w:r>
        <w:t xml:space="preserve">BOARD NOTE:  Derived from table to 40 CFR 268.48(a) </w:t>
      </w:r>
      <w:r w:rsidR="00214376">
        <w:t>(</w:t>
      </w:r>
      <w:r w:rsidR="002D6538">
        <w:t>2017</w:t>
      </w:r>
      <w:r w:rsidR="00214376">
        <w:t>)</w:t>
      </w:r>
      <w:r>
        <w:t>.</w:t>
      </w:r>
    </w:p>
    <w:p w:rsidR="004E6113" w:rsidRDefault="004E6113" w:rsidP="004E6113">
      <w:pPr>
        <w:widowControl w:val="0"/>
        <w:autoSpaceDE w:val="0"/>
        <w:autoSpaceDN w:val="0"/>
        <w:adjustRightInd w:val="0"/>
      </w:pPr>
    </w:p>
    <w:p w:rsidR="00874E10" w:rsidRPr="00D55B37" w:rsidRDefault="002D6538">
      <w:pPr>
        <w:pStyle w:val="JCARSourceNote"/>
        <w:ind w:left="720"/>
      </w:pPr>
      <w:r>
        <w:t xml:space="preserve">(Source:  Amended at 42 Ill. Reg. </w:t>
      </w:r>
      <w:r w:rsidR="0071672D">
        <w:t>24924</w:t>
      </w:r>
      <w:r>
        <w:t xml:space="preserve">, effective </w:t>
      </w:r>
      <w:bookmarkStart w:id="0" w:name="_GoBack"/>
      <w:r w:rsidR="0071672D">
        <w:t>November 19, 2018</w:t>
      </w:r>
      <w:bookmarkEnd w:id="0"/>
      <w:r>
        <w:t>)</w:t>
      </w:r>
    </w:p>
    <w:sectPr w:rsidR="00874E10" w:rsidRPr="00D55B37" w:rsidSect="009967DF">
      <w:type w:val="oddPage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113"/>
    <w:rsid w:val="000619F6"/>
    <w:rsid w:val="00083FDF"/>
    <w:rsid w:val="00104A46"/>
    <w:rsid w:val="00136275"/>
    <w:rsid w:val="001943DF"/>
    <w:rsid w:val="00214376"/>
    <w:rsid w:val="00217462"/>
    <w:rsid w:val="00276840"/>
    <w:rsid w:val="002D6538"/>
    <w:rsid w:val="002F12A9"/>
    <w:rsid w:val="00325596"/>
    <w:rsid w:val="003C6A2C"/>
    <w:rsid w:val="00486B76"/>
    <w:rsid w:val="004E6113"/>
    <w:rsid w:val="00511958"/>
    <w:rsid w:val="00521D38"/>
    <w:rsid w:val="005C3366"/>
    <w:rsid w:val="005D7154"/>
    <w:rsid w:val="00617822"/>
    <w:rsid w:val="00637030"/>
    <w:rsid w:val="0070088E"/>
    <w:rsid w:val="0071672D"/>
    <w:rsid w:val="0075014B"/>
    <w:rsid w:val="0076219A"/>
    <w:rsid w:val="007F3EFA"/>
    <w:rsid w:val="00874E10"/>
    <w:rsid w:val="008C2AEB"/>
    <w:rsid w:val="008C66AE"/>
    <w:rsid w:val="00946337"/>
    <w:rsid w:val="009510D6"/>
    <w:rsid w:val="00974B40"/>
    <w:rsid w:val="009967DF"/>
    <w:rsid w:val="00997194"/>
    <w:rsid w:val="009B66E2"/>
    <w:rsid w:val="00A76462"/>
    <w:rsid w:val="00AD0584"/>
    <w:rsid w:val="00AF7080"/>
    <w:rsid w:val="00BA79A7"/>
    <w:rsid w:val="00C04692"/>
    <w:rsid w:val="00D17EE7"/>
    <w:rsid w:val="00D479B1"/>
    <w:rsid w:val="00DA5B84"/>
    <w:rsid w:val="00E42F0C"/>
    <w:rsid w:val="00E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281705-2E8B-4FB1-8574-06984216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014B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customStyle="1" w:styleId="JCARSourceNote">
    <w:name w:val="JCAR Source Note"/>
    <w:basedOn w:val="Normal"/>
    <w:rsid w:val="0010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