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B8" w:rsidRDefault="00B427B8" w:rsidP="00B427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27B8" w:rsidRDefault="00B427B8" w:rsidP="00B427B8">
      <w:pPr>
        <w:widowControl w:val="0"/>
        <w:autoSpaceDE w:val="0"/>
        <w:autoSpaceDN w:val="0"/>
        <w:adjustRightInd w:val="0"/>
        <w:jc w:val="center"/>
      </w:pPr>
      <w:r>
        <w:t>SUBPART C:  AUTHORIZATION BY RULE AND INTERIM STATUS</w:t>
      </w:r>
    </w:p>
    <w:sectPr w:rsidR="00B427B8" w:rsidSect="00B427B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7B8"/>
    <w:rsid w:val="00B427B8"/>
    <w:rsid w:val="00BD0F1D"/>
    <w:rsid w:val="00D607D3"/>
    <w:rsid w:val="00ED081E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AUTHORIZATION BY RULE AND INTERIM STATUS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AUTHORIZATION BY RULE AND INTERIM STATUS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