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CE" w:rsidRDefault="00CB5BCE" w:rsidP="00CB5BCE">
      <w:pPr>
        <w:widowControl w:val="0"/>
        <w:autoSpaceDE w:val="0"/>
        <w:autoSpaceDN w:val="0"/>
        <w:adjustRightInd w:val="0"/>
      </w:pPr>
      <w:bookmarkStart w:id="0" w:name="_GoBack"/>
      <w:bookmarkEnd w:id="0"/>
    </w:p>
    <w:p w:rsidR="00CB5BCE" w:rsidRDefault="00CB5BCE" w:rsidP="00CB5BCE">
      <w:pPr>
        <w:widowControl w:val="0"/>
        <w:autoSpaceDE w:val="0"/>
        <w:autoSpaceDN w:val="0"/>
        <w:adjustRightInd w:val="0"/>
      </w:pPr>
      <w:r>
        <w:rPr>
          <w:b/>
          <w:bCs/>
        </w:rPr>
        <w:t>Section 671.201  Estimation Techniques and Pumping Test</w:t>
      </w:r>
      <w:r>
        <w:t xml:space="preserve"> </w:t>
      </w:r>
    </w:p>
    <w:p w:rsidR="00CB5BCE" w:rsidRDefault="00CB5BCE" w:rsidP="00CB5BCE">
      <w:pPr>
        <w:widowControl w:val="0"/>
        <w:autoSpaceDE w:val="0"/>
        <w:autoSpaceDN w:val="0"/>
        <w:adjustRightInd w:val="0"/>
      </w:pPr>
    </w:p>
    <w:p w:rsidR="00CB5BCE" w:rsidRDefault="00CB5BCE" w:rsidP="00CB5BCE">
      <w:pPr>
        <w:widowControl w:val="0"/>
        <w:autoSpaceDE w:val="0"/>
        <w:autoSpaceDN w:val="0"/>
        <w:adjustRightInd w:val="0"/>
      </w:pPr>
      <w:r>
        <w:t xml:space="preserve">Owners of community water supplies which utilize any water well, or any county or municipality served by any community water supply well, shall determine the lateral area of influence of the well under normal operational conditions in accordance with one or more of the following: </w:t>
      </w:r>
    </w:p>
    <w:p w:rsidR="0097744D" w:rsidRDefault="0097744D" w:rsidP="00CB5BCE">
      <w:pPr>
        <w:widowControl w:val="0"/>
        <w:autoSpaceDE w:val="0"/>
        <w:autoSpaceDN w:val="0"/>
        <w:adjustRightInd w:val="0"/>
      </w:pPr>
    </w:p>
    <w:p w:rsidR="00CB5BCE" w:rsidRDefault="00CB5BCE" w:rsidP="00CB5BCE">
      <w:pPr>
        <w:widowControl w:val="0"/>
        <w:autoSpaceDE w:val="0"/>
        <w:autoSpaceDN w:val="0"/>
        <w:adjustRightInd w:val="0"/>
        <w:ind w:left="1440" w:hanging="720"/>
      </w:pPr>
      <w:r>
        <w:t>a)</w:t>
      </w:r>
      <w:r>
        <w:tab/>
        <w:t xml:space="preserve">The Volumetric Flow Equation set forth in Appendix A; </w:t>
      </w:r>
    </w:p>
    <w:p w:rsidR="0097744D" w:rsidRDefault="0097744D" w:rsidP="00CB5BCE">
      <w:pPr>
        <w:widowControl w:val="0"/>
        <w:autoSpaceDE w:val="0"/>
        <w:autoSpaceDN w:val="0"/>
        <w:adjustRightInd w:val="0"/>
        <w:ind w:left="1440" w:hanging="720"/>
      </w:pPr>
    </w:p>
    <w:p w:rsidR="00CB5BCE" w:rsidRDefault="00CB5BCE" w:rsidP="00CB5BCE">
      <w:pPr>
        <w:widowControl w:val="0"/>
        <w:autoSpaceDE w:val="0"/>
        <w:autoSpaceDN w:val="0"/>
        <w:adjustRightInd w:val="0"/>
        <w:ind w:left="1440" w:hanging="720"/>
      </w:pPr>
      <w:r>
        <w:t>b)</w:t>
      </w:r>
      <w:r>
        <w:tab/>
        <w:t xml:space="preserve">The </w:t>
      </w:r>
      <w:proofErr w:type="spellStart"/>
      <w:r>
        <w:t>Theis</w:t>
      </w:r>
      <w:proofErr w:type="spellEnd"/>
      <w:r>
        <w:t xml:space="preserve"> Equation Using Available Data set forth in Appendix B; </w:t>
      </w:r>
    </w:p>
    <w:p w:rsidR="0097744D" w:rsidRDefault="0097744D" w:rsidP="00CB5BCE">
      <w:pPr>
        <w:widowControl w:val="0"/>
        <w:autoSpaceDE w:val="0"/>
        <w:autoSpaceDN w:val="0"/>
        <w:adjustRightInd w:val="0"/>
        <w:ind w:left="1440" w:hanging="720"/>
      </w:pPr>
    </w:p>
    <w:p w:rsidR="00CB5BCE" w:rsidRDefault="00CB5BCE" w:rsidP="00CB5BCE">
      <w:pPr>
        <w:widowControl w:val="0"/>
        <w:autoSpaceDE w:val="0"/>
        <w:autoSpaceDN w:val="0"/>
        <w:adjustRightInd w:val="0"/>
        <w:ind w:left="1440" w:hanging="720"/>
      </w:pPr>
      <w:r>
        <w:t>c)</w:t>
      </w:r>
      <w:r>
        <w:tab/>
        <w:t xml:space="preserve">The Todd Uniform Flow Equation set forth in Appendix C; </w:t>
      </w:r>
    </w:p>
    <w:p w:rsidR="0097744D" w:rsidRDefault="0097744D" w:rsidP="00CB5BCE">
      <w:pPr>
        <w:widowControl w:val="0"/>
        <w:autoSpaceDE w:val="0"/>
        <w:autoSpaceDN w:val="0"/>
        <w:adjustRightInd w:val="0"/>
        <w:ind w:left="1440" w:hanging="720"/>
      </w:pPr>
    </w:p>
    <w:p w:rsidR="00CB5BCE" w:rsidRDefault="00CB5BCE" w:rsidP="00CB5BCE">
      <w:pPr>
        <w:widowControl w:val="0"/>
        <w:autoSpaceDE w:val="0"/>
        <w:autoSpaceDN w:val="0"/>
        <w:adjustRightInd w:val="0"/>
        <w:ind w:left="1440" w:hanging="720"/>
      </w:pPr>
      <w:r>
        <w:t>d)</w:t>
      </w:r>
      <w:r>
        <w:tab/>
        <w:t xml:space="preserve">The </w:t>
      </w:r>
      <w:proofErr w:type="spellStart"/>
      <w:r>
        <w:t>Neuman</w:t>
      </w:r>
      <w:proofErr w:type="spellEnd"/>
      <w:r>
        <w:t xml:space="preserve"> Equations and Pump Test Procedures for Unconfined or Water Table Aquifers set forth in Appendix D; </w:t>
      </w:r>
    </w:p>
    <w:p w:rsidR="0097744D" w:rsidRDefault="0097744D" w:rsidP="00CB5BCE">
      <w:pPr>
        <w:widowControl w:val="0"/>
        <w:autoSpaceDE w:val="0"/>
        <w:autoSpaceDN w:val="0"/>
        <w:adjustRightInd w:val="0"/>
        <w:ind w:left="1440" w:hanging="720"/>
      </w:pPr>
    </w:p>
    <w:p w:rsidR="00CB5BCE" w:rsidRDefault="00CB5BCE" w:rsidP="00CB5BCE">
      <w:pPr>
        <w:widowControl w:val="0"/>
        <w:autoSpaceDE w:val="0"/>
        <w:autoSpaceDN w:val="0"/>
        <w:adjustRightInd w:val="0"/>
        <w:ind w:left="1440" w:hanging="720"/>
      </w:pPr>
      <w:r>
        <w:t>e)</w:t>
      </w:r>
      <w:r>
        <w:tab/>
        <w:t xml:space="preserve">The </w:t>
      </w:r>
      <w:proofErr w:type="spellStart"/>
      <w:r>
        <w:t>Theis</w:t>
      </w:r>
      <w:proofErr w:type="spellEnd"/>
      <w:r>
        <w:t xml:space="preserve"> Equations and Pump Test Procedures for Confined Aquifers set forth in Appendix E; </w:t>
      </w:r>
    </w:p>
    <w:p w:rsidR="0097744D" w:rsidRDefault="0097744D" w:rsidP="00CB5BCE">
      <w:pPr>
        <w:widowControl w:val="0"/>
        <w:autoSpaceDE w:val="0"/>
        <w:autoSpaceDN w:val="0"/>
        <w:adjustRightInd w:val="0"/>
        <w:ind w:left="1440" w:hanging="720"/>
      </w:pPr>
    </w:p>
    <w:p w:rsidR="00CB5BCE" w:rsidRDefault="00CB5BCE" w:rsidP="00CB5BCE">
      <w:pPr>
        <w:widowControl w:val="0"/>
        <w:autoSpaceDE w:val="0"/>
        <w:autoSpaceDN w:val="0"/>
        <w:adjustRightInd w:val="0"/>
        <w:ind w:left="1440" w:hanging="720"/>
      </w:pPr>
      <w:r>
        <w:t>f)</w:t>
      </w:r>
      <w:r>
        <w:tab/>
      </w:r>
      <w:proofErr w:type="spellStart"/>
      <w:r>
        <w:t>Hydrogeologic</w:t>
      </w:r>
      <w:proofErr w:type="spellEnd"/>
      <w:r>
        <w:t xml:space="preserve"> Mapping as set forth in Appendix F; or </w:t>
      </w:r>
    </w:p>
    <w:p w:rsidR="0097744D" w:rsidRDefault="0097744D" w:rsidP="00CB5BCE">
      <w:pPr>
        <w:widowControl w:val="0"/>
        <w:autoSpaceDE w:val="0"/>
        <w:autoSpaceDN w:val="0"/>
        <w:adjustRightInd w:val="0"/>
        <w:ind w:left="1440" w:hanging="720"/>
      </w:pPr>
    </w:p>
    <w:p w:rsidR="00CB5BCE" w:rsidRDefault="00CB5BCE" w:rsidP="00CB5BCE">
      <w:pPr>
        <w:widowControl w:val="0"/>
        <w:autoSpaceDE w:val="0"/>
        <w:autoSpaceDN w:val="0"/>
        <w:adjustRightInd w:val="0"/>
        <w:ind w:left="1440" w:hanging="720"/>
      </w:pPr>
      <w:r>
        <w:t>g)</w:t>
      </w:r>
      <w:r>
        <w:tab/>
        <w:t xml:space="preserve">An alternate estimation technique, pump test, or other procedure approved by the Agency in accordance with Section 671.202. </w:t>
      </w:r>
    </w:p>
    <w:sectPr w:rsidR="00CB5BCE" w:rsidSect="00CB5B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BCE"/>
    <w:rsid w:val="00347123"/>
    <w:rsid w:val="005C3366"/>
    <w:rsid w:val="005D0A0E"/>
    <w:rsid w:val="0097744D"/>
    <w:rsid w:val="00CB5BCE"/>
    <w:rsid w:val="00EA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