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4E" w:rsidRDefault="002D444E" w:rsidP="002D44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44E" w:rsidRDefault="002D444E" w:rsidP="002D444E">
      <w:pPr>
        <w:widowControl w:val="0"/>
        <w:autoSpaceDE w:val="0"/>
        <w:autoSpaceDN w:val="0"/>
        <w:adjustRightInd w:val="0"/>
        <w:jc w:val="center"/>
      </w:pPr>
      <w:r>
        <w:t>SUBPART C:  NONDEGRADATION PROVISIONS FOR APPROPRIATE GROUNDWATERS</w:t>
      </w:r>
    </w:p>
    <w:sectPr w:rsidR="002D444E" w:rsidSect="002D4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44E"/>
    <w:rsid w:val="002D444E"/>
    <w:rsid w:val="005C3366"/>
    <w:rsid w:val="0068256C"/>
    <w:rsid w:val="00714739"/>
    <w:rsid w:val="00D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NONDEGRADATION PROVISIONS FOR APPROPRIATE GROUNDWATERS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NONDEGRADATION PROVISIONS FOR APPROPRIATE GROUNDWATERS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