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4FFF" w14:textId="77777777" w:rsidR="00105A65" w:rsidRDefault="00105A65" w:rsidP="00105A65">
      <w:pPr>
        <w:widowControl w:val="0"/>
        <w:autoSpaceDE w:val="0"/>
        <w:autoSpaceDN w:val="0"/>
        <w:adjustRightInd w:val="0"/>
      </w:pPr>
    </w:p>
    <w:p w14:paraId="5D20B05E" w14:textId="77777777" w:rsidR="00105A65" w:rsidRDefault="00105A65" w:rsidP="00105A65">
      <w:pPr>
        <w:widowControl w:val="0"/>
        <w:autoSpaceDE w:val="0"/>
        <w:autoSpaceDN w:val="0"/>
        <w:adjustRightInd w:val="0"/>
      </w:pPr>
      <w:r>
        <w:rPr>
          <w:b/>
          <w:bCs/>
        </w:rPr>
        <w:t xml:space="preserve">Section </w:t>
      </w:r>
      <w:proofErr w:type="gramStart"/>
      <w:r>
        <w:rPr>
          <w:b/>
          <w:bCs/>
        </w:rPr>
        <w:t>616.211  Alternative</w:t>
      </w:r>
      <w:proofErr w:type="gramEnd"/>
      <w:r>
        <w:rPr>
          <w:b/>
          <w:bCs/>
        </w:rPr>
        <w:t xml:space="preserve"> Corrective Action Demonstration</w:t>
      </w:r>
      <w:r>
        <w:t xml:space="preserve"> </w:t>
      </w:r>
    </w:p>
    <w:p w14:paraId="4A1AF1F8" w14:textId="77777777" w:rsidR="00105A65" w:rsidRDefault="00105A65" w:rsidP="00105A65">
      <w:pPr>
        <w:widowControl w:val="0"/>
        <w:autoSpaceDE w:val="0"/>
        <w:autoSpaceDN w:val="0"/>
        <w:adjustRightInd w:val="0"/>
      </w:pPr>
    </w:p>
    <w:p w14:paraId="06C19F8C" w14:textId="0D5D2728" w:rsidR="00105A65" w:rsidRDefault="00105A65" w:rsidP="00105A65">
      <w:pPr>
        <w:widowControl w:val="0"/>
        <w:autoSpaceDE w:val="0"/>
        <w:autoSpaceDN w:val="0"/>
        <w:adjustRightInd w:val="0"/>
      </w:pPr>
      <w:r>
        <w:t xml:space="preserve">If a corrective action program is required </w:t>
      </w:r>
      <w:r w:rsidR="00AF138B">
        <w:t>under</w:t>
      </w:r>
      <w:r>
        <w:t xml:space="preserve"> Section 616.210, it is presumed that contamination from the facility or unit that is being monitored is responsible for the groundwater standard being exceeded.  An owner or operator may overcome that presumption by making a demonstration that a source other than the facility or unit that is being monitored caused the groundwater standard to be exceeded, or that the cause of the groundwater standard being exceeded is due to error in sampling, analysis or evaluation. </w:t>
      </w:r>
    </w:p>
    <w:p w14:paraId="4D127947" w14:textId="77777777" w:rsidR="00F01044" w:rsidRDefault="00F01044" w:rsidP="00105A65">
      <w:pPr>
        <w:widowControl w:val="0"/>
        <w:autoSpaceDE w:val="0"/>
        <w:autoSpaceDN w:val="0"/>
        <w:adjustRightInd w:val="0"/>
      </w:pPr>
    </w:p>
    <w:p w14:paraId="58C37434" w14:textId="139A0E41" w:rsidR="00105A65" w:rsidRDefault="00105A65" w:rsidP="00105A65">
      <w:pPr>
        <w:widowControl w:val="0"/>
        <w:autoSpaceDE w:val="0"/>
        <w:autoSpaceDN w:val="0"/>
        <w:adjustRightInd w:val="0"/>
        <w:ind w:left="1440" w:hanging="720"/>
      </w:pPr>
      <w:r>
        <w:t>a)</w:t>
      </w:r>
      <w:r>
        <w:tab/>
        <w:t xml:space="preserve">In making </w:t>
      </w:r>
      <w:r w:rsidR="00AF138B">
        <w:t>the</w:t>
      </w:r>
      <w:r>
        <w:t xml:space="preserve"> demonstration</w:t>
      </w:r>
      <w:r w:rsidR="00250DF2">
        <w:t>,</w:t>
      </w:r>
      <w:r>
        <w:t xml:space="preserve"> the owner or operator </w:t>
      </w:r>
      <w:r w:rsidR="008225F4">
        <w:t>must</w:t>
      </w:r>
      <w:r>
        <w:t xml:space="preserve">: </w:t>
      </w:r>
    </w:p>
    <w:p w14:paraId="5D4DDFCE" w14:textId="77777777" w:rsidR="00F01044" w:rsidRDefault="00F01044" w:rsidP="00E475E1">
      <w:pPr>
        <w:widowControl w:val="0"/>
        <w:autoSpaceDE w:val="0"/>
        <w:autoSpaceDN w:val="0"/>
        <w:adjustRightInd w:val="0"/>
      </w:pPr>
    </w:p>
    <w:p w14:paraId="0F8FD7C7" w14:textId="1821A13E" w:rsidR="00105A65" w:rsidRDefault="00105A65" w:rsidP="00105A65">
      <w:pPr>
        <w:widowControl w:val="0"/>
        <w:autoSpaceDE w:val="0"/>
        <w:autoSpaceDN w:val="0"/>
        <w:adjustRightInd w:val="0"/>
        <w:ind w:left="2160" w:hanging="720"/>
      </w:pPr>
      <w:r>
        <w:t>1)</w:t>
      </w:r>
      <w:r>
        <w:tab/>
        <w:t xml:space="preserve">Notify the Agency that the owner or operator intends to make a demonstration under this Section when submitting the groundwater monitoring results </w:t>
      </w:r>
      <w:r w:rsidR="00AF138B">
        <w:t>under</w:t>
      </w:r>
      <w:r>
        <w:t xml:space="preserve"> Section 616.206; and </w:t>
      </w:r>
    </w:p>
    <w:p w14:paraId="1C559D06" w14:textId="77777777" w:rsidR="00F01044" w:rsidRDefault="00F01044" w:rsidP="00E475E1">
      <w:pPr>
        <w:widowControl w:val="0"/>
        <w:autoSpaceDE w:val="0"/>
        <w:autoSpaceDN w:val="0"/>
        <w:adjustRightInd w:val="0"/>
      </w:pPr>
    </w:p>
    <w:p w14:paraId="1B75BDB5" w14:textId="2FA61FA6" w:rsidR="00105A65" w:rsidRDefault="00105A65" w:rsidP="00105A65">
      <w:pPr>
        <w:widowControl w:val="0"/>
        <w:autoSpaceDE w:val="0"/>
        <w:autoSpaceDN w:val="0"/>
        <w:adjustRightInd w:val="0"/>
        <w:ind w:left="2160" w:hanging="720"/>
      </w:pPr>
      <w:r>
        <w:t>2)</w:t>
      </w:r>
      <w:r>
        <w:tab/>
        <w:t xml:space="preserve">Submit a report to the Agency that demonstrates that a source other than a facility or unit </w:t>
      </w:r>
      <w:r w:rsidR="00250DF2">
        <w:t>owned or operated by</w:t>
      </w:r>
      <w:r>
        <w:t xml:space="preserve"> the owner or operator caused the groundwater standard to be exceeded, or that the groundwater standard was exceeded due to an error in sampling, analysis or evaluation.  </w:t>
      </w:r>
      <w:r w:rsidR="00AF138B">
        <w:t>This</w:t>
      </w:r>
      <w:r>
        <w:t xml:space="preserve"> report must be included with the next submission of groundwater monitoring results required </w:t>
      </w:r>
      <w:r w:rsidR="00AF138B">
        <w:t>under</w:t>
      </w:r>
      <w:r>
        <w:t xml:space="preserve"> Section 616.206.</w:t>
      </w:r>
    </w:p>
    <w:p w14:paraId="0EFB8A05" w14:textId="77777777" w:rsidR="00F01044" w:rsidRDefault="00F01044" w:rsidP="00E475E1">
      <w:pPr>
        <w:widowControl w:val="0"/>
        <w:autoSpaceDE w:val="0"/>
        <w:autoSpaceDN w:val="0"/>
        <w:adjustRightInd w:val="0"/>
      </w:pPr>
    </w:p>
    <w:p w14:paraId="62EA9D4F" w14:textId="1318DF7A" w:rsidR="00105A65" w:rsidRDefault="00105A65" w:rsidP="00105A65">
      <w:pPr>
        <w:widowControl w:val="0"/>
        <w:autoSpaceDE w:val="0"/>
        <w:autoSpaceDN w:val="0"/>
        <w:adjustRightInd w:val="0"/>
        <w:ind w:left="1440" w:hanging="720"/>
      </w:pPr>
      <w:r>
        <w:t>b)</w:t>
      </w:r>
      <w:r>
        <w:tab/>
        <w:t xml:space="preserve">The Agency </w:t>
      </w:r>
      <w:r w:rsidR="00AF138B">
        <w:t>must</w:t>
      </w:r>
      <w:r>
        <w:t xml:space="preserve"> provide a written response to the owner or operator, based upon the written demonstration and any other relevant information, that specifies either: </w:t>
      </w:r>
    </w:p>
    <w:p w14:paraId="5DA1C214" w14:textId="77777777" w:rsidR="00F01044" w:rsidRDefault="00F01044" w:rsidP="00E475E1">
      <w:pPr>
        <w:widowControl w:val="0"/>
        <w:autoSpaceDE w:val="0"/>
        <w:autoSpaceDN w:val="0"/>
        <w:adjustRightInd w:val="0"/>
      </w:pPr>
    </w:p>
    <w:p w14:paraId="219F6610" w14:textId="4A06D339" w:rsidR="00105A65" w:rsidRDefault="00105A65" w:rsidP="00105A65">
      <w:pPr>
        <w:widowControl w:val="0"/>
        <w:autoSpaceDE w:val="0"/>
        <w:autoSpaceDN w:val="0"/>
        <w:adjustRightInd w:val="0"/>
        <w:ind w:left="2160" w:hanging="720"/>
      </w:pPr>
      <w:r>
        <w:t>1)</w:t>
      </w:r>
      <w:r>
        <w:tab/>
        <w:t xml:space="preserve">Concurrence with the written demonstration for alternative corrective action with requirements to continue to monitor in </w:t>
      </w:r>
      <w:r w:rsidR="00AF138B">
        <w:t>compliance</w:t>
      </w:r>
      <w:r>
        <w:t xml:space="preserve"> with the groundwater monitoring program established </w:t>
      </w:r>
      <w:r w:rsidR="00AF138B">
        <w:t>under</w:t>
      </w:r>
      <w:r>
        <w:t xml:space="preserve"> Sections 616.205 and 616.210; or </w:t>
      </w:r>
    </w:p>
    <w:p w14:paraId="7B1B43C2" w14:textId="77777777" w:rsidR="00F01044" w:rsidRDefault="00F01044" w:rsidP="00E475E1">
      <w:pPr>
        <w:widowControl w:val="0"/>
        <w:autoSpaceDE w:val="0"/>
        <w:autoSpaceDN w:val="0"/>
        <w:adjustRightInd w:val="0"/>
      </w:pPr>
    </w:p>
    <w:p w14:paraId="60036269" w14:textId="77777777" w:rsidR="00105A65" w:rsidRDefault="00105A65" w:rsidP="00105A65">
      <w:pPr>
        <w:widowControl w:val="0"/>
        <w:autoSpaceDE w:val="0"/>
        <w:autoSpaceDN w:val="0"/>
        <w:adjustRightInd w:val="0"/>
        <w:ind w:left="2160" w:hanging="720"/>
      </w:pPr>
      <w:r>
        <w:t>2)</w:t>
      </w:r>
      <w:r>
        <w:tab/>
        <w:t xml:space="preserve">Non-concurrence with the written demonstration for alternative corrective action and a description of the inadequacies of such demonstration. </w:t>
      </w:r>
    </w:p>
    <w:p w14:paraId="7CE33693" w14:textId="77777777" w:rsidR="00F01044" w:rsidRDefault="00F01044" w:rsidP="00E475E1">
      <w:pPr>
        <w:widowControl w:val="0"/>
        <w:autoSpaceDE w:val="0"/>
        <w:autoSpaceDN w:val="0"/>
        <w:adjustRightInd w:val="0"/>
      </w:pPr>
    </w:p>
    <w:p w14:paraId="33B19CD7" w14:textId="122DE177" w:rsidR="00105A65" w:rsidRDefault="00105A65" w:rsidP="00105A65">
      <w:pPr>
        <w:widowControl w:val="0"/>
        <w:autoSpaceDE w:val="0"/>
        <w:autoSpaceDN w:val="0"/>
        <w:adjustRightInd w:val="0"/>
        <w:ind w:left="1440" w:hanging="720"/>
      </w:pPr>
      <w:r>
        <w:t>c)</w:t>
      </w:r>
      <w:r>
        <w:tab/>
        <w:t xml:space="preserve">An owner or operator who receives a written response of non-concurrence </w:t>
      </w:r>
      <w:r w:rsidR="00AF138B">
        <w:t>under</w:t>
      </w:r>
      <w:r>
        <w:t xml:space="preserve"> subsection </w:t>
      </w:r>
      <w:r w:rsidR="00AF138B">
        <w:t>(b) must</w:t>
      </w:r>
      <w:r w:rsidR="00250DF2">
        <w:t>,</w:t>
      </w:r>
      <w:r w:rsidR="00AF138B">
        <w:t xml:space="preserve"> within</w:t>
      </w:r>
      <w:r>
        <w:t xml:space="preserve"> 30 days </w:t>
      </w:r>
      <w:r w:rsidR="00250DF2">
        <w:t>after</w:t>
      </w:r>
      <w:r w:rsidR="00AF138B">
        <w:t xml:space="preserve"> receiving the response</w:t>
      </w:r>
      <w:r w:rsidR="00250DF2">
        <w:t>,</w:t>
      </w:r>
      <w:r>
        <w:t xml:space="preserve"> respond to the Agency in writing or request a conference with the Agency.  </w:t>
      </w:r>
      <w:r w:rsidR="00250DF2">
        <w:t>Within 30 days after receiving</w:t>
      </w:r>
      <w:r>
        <w:t xml:space="preserve"> a written request for a conference, the Agency </w:t>
      </w:r>
      <w:r w:rsidR="00AF138B">
        <w:t>must</w:t>
      </w:r>
      <w:r>
        <w:t xml:space="preserve"> schedule and hold the conference.  Following </w:t>
      </w:r>
      <w:r w:rsidR="00AF138B">
        <w:t>the</w:t>
      </w:r>
      <w:r>
        <w:t xml:space="preserve"> conference, the Agency </w:t>
      </w:r>
      <w:r w:rsidR="00AF138B">
        <w:t>must</w:t>
      </w:r>
      <w:r>
        <w:t xml:space="preserve"> provide the owner or operator with a final determination regarding the adequacy of the alternative corrective action. </w:t>
      </w:r>
    </w:p>
    <w:p w14:paraId="3FDAAC43" w14:textId="77777777" w:rsidR="00F01044" w:rsidRDefault="00F01044" w:rsidP="00E475E1">
      <w:pPr>
        <w:widowControl w:val="0"/>
        <w:autoSpaceDE w:val="0"/>
        <w:autoSpaceDN w:val="0"/>
        <w:adjustRightInd w:val="0"/>
      </w:pPr>
    </w:p>
    <w:p w14:paraId="430F5D1B" w14:textId="18423CBE" w:rsidR="00105A65" w:rsidRDefault="00105A65" w:rsidP="00105A65">
      <w:pPr>
        <w:widowControl w:val="0"/>
        <w:autoSpaceDE w:val="0"/>
        <w:autoSpaceDN w:val="0"/>
        <w:adjustRightInd w:val="0"/>
        <w:ind w:left="1440" w:hanging="720"/>
      </w:pPr>
      <w:r>
        <w:t>d)</w:t>
      </w:r>
      <w:r>
        <w:tab/>
        <w:t xml:space="preserve">The owner or operator </w:t>
      </w:r>
      <w:r w:rsidR="00AF138B">
        <w:t>must</w:t>
      </w:r>
      <w:r>
        <w:t xml:space="preserve"> begin the corrective action program in </w:t>
      </w:r>
      <w:r w:rsidR="00AF138B">
        <w:t>compliance</w:t>
      </w:r>
      <w:r>
        <w:t xml:space="preserve"> with the requirements of Section 616.210. </w:t>
      </w:r>
    </w:p>
    <w:p w14:paraId="3F73BBAF" w14:textId="77777777" w:rsidR="00AF138B" w:rsidRDefault="00AF138B" w:rsidP="00E475E1">
      <w:pPr>
        <w:widowControl w:val="0"/>
        <w:autoSpaceDE w:val="0"/>
        <w:autoSpaceDN w:val="0"/>
        <w:adjustRightInd w:val="0"/>
      </w:pPr>
    </w:p>
    <w:p w14:paraId="55F41179" w14:textId="38D75D15" w:rsidR="00AF138B" w:rsidRDefault="00AF138B" w:rsidP="00105A65">
      <w:pPr>
        <w:widowControl w:val="0"/>
        <w:autoSpaceDE w:val="0"/>
        <w:autoSpaceDN w:val="0"/>
        <w:adjustRightInd w:val="0"/>
        <w:ind w:left="1440" w:hanging="720"/>
      </w:pPr>
      <w:r>
        <w:t>(Source:  Amended at 4</w:t>
      </w:r>
      <w:r w:rsidR="00250DF2">
        <w:t>7</w:t>
      </w:r>
      <w:r>
        <w:t xml:space="preserve"> Ill. Reg. </w:t>
      </w:r>
      <w:r w:rsidR="00846040">
        <w:t>7631</w:t>
      </w:r>
      <w:r>
        <w:t xml:space="preserve">, effective </w:t>
      </w:r>
      <w:r w:rsidR="00846040">
        <w:t>May 16, 2023</w:t>
      </w:r>
      <w:r>
        <w:t>)</w:t>
      </w:r>
    </w:p>
    <w:sectPr w:rsidR="00AF138B" w:rsidSect="00105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5A65"/>
    <w:rsid w:val="00105A65"/>
    <w:rsid w:val="00250DF2"/>
    <w:rsid w:val="003C4D04"/>
    <w:rsid w:val="004A1451"/>
    <w:rsid w:val="005C3366"/>
    <w:rsid w:val="008225F4"/>
    <w:rsid w:val="00846040"/>
    <w:rsid w:val="00933BFF"/>
    <w:rsid w:val="00A24517"/>
    <w:rsid w:val="00AF138B"/>
    <w:rsid w:val="00D6055E"/>
    <w:rsid w:val="00DF1B01"/>
    <w:rsid w:val="00E475E1"/>
    <w:rsid w:val="00F0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91D81F"/>
  <w15:docId w15:val="{78C593A4-3D72-4A91-AE92-73A8DAD4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2023-06-02T15:02:00Z</dcterms:modified>
</cp:coreProperties>
</file>