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EA3" w:rsidRDefault="00277EA3" w:rsidP="00277E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7EA3" w:rsidRDefault="00277EA3" w:rsidP="00277EA3">
      <w:pPr>
        <w:widowControl w:val="0"/>
        <w:autoSpaceDE w:val="0"/>
        <w:autoSpaceDN w:val="0"/>
        <w:adjustRightInd w:val="0"/>
        <w:jc w:val="center"/>
      </w:pPr>
      <w:r>
        <w:t>SUBPART D:  ON-SITE LANDFILLS</w:t>
      </w:r>
    </w:p>
    <w:sectPr w:rsidR="00277EA3" w:rsidSect="00277E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7EA3"/>
    <w:rsid w:val="00277EA3"/>
    <w:rsid w:val="00557C46"/>
    <w:rsid w:val="005C3366"/>
    <w:rsid w:val="00A97D09"/>
    <w:rsid w:val="00C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ON-SITE LANDFILLS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ON-SITE LANDFILLS</dc:title>
  <dc:subject/>
  <dc:creator>Illinois General Assembly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