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A050" w14:textId="77777777" w:rsidR="00E757A7" w:rsidRDefault="00E757A7" w:rsidP="00E757A7">
      <w:pPr>
        <w:rPr>
          <w:rFonts w:eastAsia="Calibri"/>
        </w:rPr>
      </w:pPr>
    </w:p>
    <w:p w14:paraId="27A49634" w14:textId="0163FA15" w:rsidR="00E757A7" w:rsidRPr="00E757A7" w:rsidRDefault="00E757A7" w:rsidP="00E757A7">
      <w:pPr>
        <w:rPr>
          <w:rFonts w:eastAsia="Calibri"/>
          <w:b/>
          <w:bCs/>
        </w:rPr>
      </w:pPr>
      <w:r w:rsidRPr="00E757A7">
        <w:rPr>
          <w:rFonts w:eastAsia="Calibri"/>
          <w:b/>
          <w:bCs/>
        </w:rPr>
        <w:t xml:space="preserve">Section </w:t>
      </w:r>
      <w:proofErr w:type="gramStart"/>
      <w:r w:rsidRPr="00E757A7">
        <w:rPr>
          <w:rFonts w:eastAsia="Calibri"/>
          <w:b/>
          <w:bCs/>
        </w:rPr>
        <w:t>611.1360  Reporting</w:t>
      </w:r>
      <w:proofErr w:type="gramEnd"/>
    </w:p>
    <w:p w14:paraId="761792B4" w14:textId="77777777" w:rsidR="00E757A7" w:rsidRDefault="00E757A7" w:rsidP="00E757A7">
      <w:pPr>
        <w:rPr>
          <w:rFonts w:eastAsia="Calibri"/>
        </w:rPr>
      </w:pPr>
    </w:p>
    <w:p w14:paraId="702313BE" w14:textId="5F05A1A8" w:rsidR="00E757A7" w:rsidRPr="00E757A7" w:rsidRDefault="00E757A7" w:rsidP="00E757A7">
      <w:pPr>
        <w:rPr>
          <w:rFonts w:eastAsia="Calibri"/>
        </w:rPr>
      </w:pPr>
      <w:r w:rsidRPr="00E757A7">
        <w:rPr>
          <w:rFonts w:eastAsia="Calibri"/>
        </w:rPr>
        <w:t>A supplier must report specific information to the Agency as this Section provides.</w:t>
      </w:r>
    </w:p>
    <w:p w14:paraId="5E93969B" w14:textId="77777777" w:rsidR="00E757A7" w:rsidRDefault="00E757A7" w:rsidP="009B43D5">
      <w:pPr>
        <w:rPr>
          <w:rFonts w:eastAsia="Calibri"/>
        </w:rPr>
      </w:pPr>
    </w:p>
    <w:p w14:paraId="0CB94B79" w14:textId="73467B7D" w:rsidR="00E757A7" w:rsidRPr="00E757A7" w:rsidRDefault="00E757A7" w:rsidP="00E757A7">
      <w:pPr>
        <w:ind w:left="1440" w:hanging="720"/>
        <w:rPr>
          <w:rFonts w:eastAsia="Calibri"/>
        </w:rPr>
      </w:pPr>
      <w:r w:rsidRPr="00E757A7">
        <w:rPr>
          <w:rFonts w:eastAsia="Calibri"/>
        </w:rPr>
        <w:t>a)</w:t>
      </w:r>
      <w:r>
        <w:rPr>
          <w:rFonts w:eastAsia="Calibri"/>
        </w:rPr>
        <w:tab/>
      </w:r>
      <w:r w:rsidRPr="00E757A7">
        <w:rPr>
          <w:rFonts w:eastAsia="Calibri"/>
        </w:rPr>
        <w:t>Reporting for Tap, Lead, and Copper, and Water Quality Parameter Monitoring</w:t>
      </w:r>
    </w:p>
    <w:p w14:paraId="72DE15A5" w14:textId="77777777" w:rsidR="00E757A7" w:rsidRDefault="00E757A7" w:rsidP="009B43D5">
      <w:pPr>
        <w:rPr>
          <w:rFonts w:eastAsia="Calibri"/>
        </w:rPr>
      </w:pPr>
    </w:p>
    <w:p w14:paraId="3B9126B7" w14:textId="7BCC5831"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Except as subsection (a)(1)(H) provides otherwise, a supplier must report certain information for all samples Section 611.1356 specifies and for all water quality parameter samples Section 611.1357 specifies within ten days after the end of each applicable sampling period Sections 611.1356 and 611.1357 specify (i.e., every six months, annually, triennially, or every nine years).  For a monitoring period shorter than six months, the end of the monitoring period is the last date on which the supplier may collect samples during that period, as Sections 611.1356 and 611.1357 specify.</w:t>
      </w:r>
    </w:p>
    <w:p w14:paraId="25A679C3" w14:textId="77777777" w:rsidR="00E757A7" w:rsidRDefault="00E757A7" w:rsidP="009B43D5">
      <w:pPr>
        <w:rPr>
          <w:rFonts w:eastAsia="Calibri"/>
        </w:rPr>
      </w:pPr>
    </w:p>
    <w:p w14:paraId="4A871871" w14:textId="2F0C868F"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The results of all tap samples for lead and copper, including the location of each site and the criteria under Section 611.1356(a)(3) through (a)(7) under which the supplier selected the site for the supplier’s sampling pool;</w:t>
      </w:r>
    </w:p>
    <w:p w14:paraId="069A6C19" w14:textId="77777777" w:rsidR="00E757A7" w:rsidRDefault="00E757A7" w:rsidP="009B43D5">
      <w:pPr>
        <w:rPr>
          <w:rFonts w:eastAsia="Calibri"/>
        </w:rPr>
      </w:pPr>
    </w:p>
    <w:p w14:paraId="3BC17859" w14:textId="363CBFF2"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Supporting documents for each tap water lead or copper sample the supplier requests the Agency invalidate under Section 611.1356(f)(2);</w:t>
      </w:r>
    </w:p>
    <w:p w14:paraId="62D31946" w14:textId="77777777" w:rsidR="00E757A7" w:rsidRDefault="00E757A7" w:rsidP="009B43D5">
      <w:pPr>
        <w:rPr>
          <w:rFonts w:eastAsia="Calibri"/>
        </w:rPr>
      </w:pPr>
    </w:p>
    <w:p w14:paraId="0832CB3F" w14:textId="3360BC2E" w:rsidR="00E757A7" w:rsidRPr="00E757A7" w:rsidRDefault="00E757A7" w:rsidP="00E757A7">
      <w:pPr>
        <w:ind w:left="2880" w:hanging="720"/>
        <w:rPr>
          <w:rFonts w:eastAsia="Calibri"/>
        </w:rPr>
      </w:pPr>
      <w:r w:rsidRPr="00E757A7">
        <w:rPr>
          <w:rFonts w:eastAsia="Calibri"/>
        </w:rPr>
        <w:t>C)</w:t>
      </w:r>
      <w:r>
        <w:rPr>
          <w:rFonts w:eastAsia="Calibri"/>
        </w:rPr>
        <w:tab/>
      </w:r>
      <w:r w:rsidRPr="00E757A7">
        <w:rPr>
          <w:rFonts w:eastAsia="Calibri"/>
        </w:rPr>
        <w:t>This subsection (a)(1)(C) corresponds with 40 CFR 141.90(a)(1)(iii) (2020), a provision that USEPA removed and marked “reserved”.  This statement preserves structural parity with the federal rules;</w:t>
      </w:r>
    </w:p>
    <w:p w14:paraId="41A40376" w14:textId="77777777" w:rsidR="00E757A7" w:rsidRDefault="00E757A7" w:rsidP="009B43D5">
      <w:pPr>
        <w:rPr>
          <w:rFonts w:eastAsia="Calibri"/>
        </w:rPr>
      </w:pPr>
    </w:p>
    <w:p w14:paraId="1FABEC5B" w14:textId="60D7E7B8" w:rsidR="00E757A7" w:rsidRPr="00E757A7" w:rsidRDefault="00E757A7" w:rsidP="00E757A7">
      <w:pPr>
        <w:ind w:left="2880" w:hanging="720"/>
        <w:rPr>
          <w:rFonts w:eastAsia="Calibri"/>
        </w:rPr>
      </w:pPr>
      <w:r w:rsidRPr="00E757A7">
        <w:rPr>
          <w:rFonts w:eastAsia="Calibri"/>
        </w:rPr>
        <w:t>D)</w:t>
      </w:r>
      <w:r>
        <w:rPr>
          <w:rFonts w:eastAsia="Calibri"/>
        </w:rPr>
        <w:tab/>
      </w:r>
      <w:r w:rsidRPr="00E757A7">
        <w:rPr>
          <w:rFonts w:eastAsia="Calibri"/>
        </w:rPr>
        <w:t>The 90th percentile lead and copper concentrations the supplier measures from among all lead and copper tap samples the supplier collects during each sampling period (calculated under Section 611.1350(c)(3)), unless the Agency calculates the system’s 90th percentile lead and copper levels under subsection (h);</w:t>
      </w:r>
    </w:p>
    <w:p w14:paraId="57D1D26E" w14:textId="77777777" w:rsidR="00E757A7" w:rsidRDefault="00E757A7" w:rsidP="009B43D5">
      <w:pPr>
        <w:rPr>
          <w:rFonts w:eastAsia="Calibri"/>
        </w:rPr>
      </w:pPr>
    </w:p>
    <w:p w14:paraId="219728F1" w14:textId="26F46059" w:rsidR="00E757A7" w:rsidRPr="00E757A7" w:rsidRDefault="00E757A7" w:rsidP="00E757A7">
      <w:pPr>
        <w:ind w:left="2880" w:hanging="720"/>
        <w:rPr>
          <w:rFonts w:eastAsia="Calibri"/>
        </w:rPr>
      </w:pPr>
      <w:r w:rsidRPr="00E757A7">
        <w:rPr>
          <w:rFonts w:eastAsia="Calibri"/>
        </w:rPr>
        <w:t>E)</w:t>
      </w:r>
      <w:r>
        <w:rPr>
          <w:rFonts w:eastAsia="Calibri"/>
        </w:rPr>
        <w:tab/>
      </w:r>
      <w:r w:rsidRPr="00E757A7">
        <w:rPr>
          <w:rFonts w:eastAsia="Calibri"/>
        </w:rPr>
        <w:t>With the exception of initial tap sampling under Section 611.1356(d)(1), the supplier must designate any site it did not sample during previous sampling periods and explain why sampling sites have changed;</w:t>
      </w:r>
    </w:p>
    <w:p w14:paraId="58B51318" w14:textId="77777777" w:rsidR="00E757A7" w:rsidRDefault="00E757A7" w:rsidP="009B43D5">
      <w:pPr>
        <w:rPr>
          <w:rFonts w:eastAsia="Calibri"/>
        </w:rPr>
      </w:pPr>
    </w:p>
    <w:p w14:paraId="3F0A5CC6" w14:textId="725A547F" w:rsidR="00E757A7" w:rsidRPr="00E757A7" w:rsidRDefault="00E757A7" w:rsidP="00E757A7">
      <w:pPr>
        <w:ind w:left="2880" w:hanging="720"/>
        <w:rPr>
          <w:rFonts w:eastAsia="Calibri"/>
        </w:rPr>
      </w:pPr>
      <w:r w:rsidRPr="00E757A7">
        <w:rPr>
          <w:rFonts w:eastAsia="Calibri"/>
        </w:rPr>
        <w:t>F)</w:t>
      </w:r>
      <w:r>
        <w:rPr>
          <w:rFonts w:eastAsia="Calibri"/>
        </w:rPr>
        <w:tab/>
      </w:r>
      <w:r w:rsidRPr="00E757A7">
        <w:rPr>
          <w:rFonts w:eastAsia="Calibri"/>
        </w:rPr>
        <w:t>The results of all tap samples for pH and the applicable of alkalinity, calcium, conductivity, temperature, and orthophosphate, and silica the supplier collects under Section 611.1357(b) through (e);</w:t>
      </w:r>
    </w:p>
    <w:p w14:paraId="0E247E60" w14:textId="77777777" w:rsidR="00E757A7" w:rsidRDefault="00E757A7" w:rsidP="009B43D5">
      <w:pPr>
        <w:rPr>
          <w:rFonts w:eastAsia="Calibri"/>
        </w:rPr>
      </w:pPr>
    </w:p>
    <w:p w14:paraId="0B95ECC1" w14:textId="5B166059" w:rsidR="00E757A7" w:rsidRPr="00E757A7" w:rsidRDefault="00E757A7" w:rsidP="00E757A7">
      <w:pPr>
        <w:ind w:left="2880" w:hanging="720"/>
        <w:rPr>
          <w:rFonts w:eastAsia="Calibri"/>
        </w:rPr>
      </w:pPr>
      <w:r w:rsidRPr="00E757A7">
        <w:rPr>
          <w:rFonts w:eastAsia="Calibri"/>
        </w:rPr>
        <w:t>G)</w:t>
      </w:r>
      <w:r>
        <w:rPr>
          <w:rFonts w:eastAsia="Calibri"/>
        </w:rPr>
        <w:tab/>
      </w:r>
      <w:r w:rsidRPr="00E757A7">
        <w:rPr>
          <w:rFonts w:eastAsia="Calibri"/>
        </w:rPr>
        <w:t>The results of all samples the supplier collects at entry points for applicable water quality parameters under Section 611.1357(b) through (e); and</w:t>
      </w:r>
    </w:p>
    <w:p w14:paraId="05ABC857" w14:textId="77777777" w:rsidR="00E757A7" w:rsidRDefault="00E757A7" w:rsidP="009B43D5">
      <w:pPr>
        <w:rPr>
          <w:rFonts w:eastAsia="Calibri"/>
        </w:rPr>
      </w:pPr>
    </w:p>
    <w:p w14:paraId="11A84CE8" w14:textId="048C2718" w:rsidR="00E757A7" w:rsidRPr="00E757A7" w:rsidRDefault="00E757A7" w:rsidP="00E757A7">
      <w:pPr>
        <w:ind w:left="2880" w:hanging="720"/>
        <w:rPr>
          <w:rFonts w:eastAsia="Calibri"/>
        </w:rPr>
      </w:pPr>
      <w:r w:rsidRPr="00E757A7">
        <w:rPr>
          <w:rFonts w:eastAsia="Calibri"/>
        </w:rPr>
        <w:t>H)</w:t>
      </w:r>
      <w:r>
        <w:rPr>
          <w:rFonts w:eastAsia="Calibri"/>
        </w:rPr>
        <w:tab/>
      </w:r>
      <w:r w:rsidRPr="00E757A7">
        <w:rPr>
          <w:rFonts w:eastAsia="Calibri"/>
        </w:rPr>
        <w:t>A supplier must report the results of all water quality parameter samples the supplier collects under Section 611.1357(c) through (f) during each six-month monitoring period Section 611.1357(d) specifies within the first ten days following the end of the monitoring period, unless the Agency specifies a more frequent reporting requirement in a SEP.</w:t>
      </w:r>
    </w:p>
    <w:p w14:paraId="0A9731BD" w14:textId="77777777" w:rsidR="00E757A7" w:rsidRDefault="00E757A7" w:rsidP="009B43D5">
      <w:pPr>
        <w:rPr>
          <w:rFonts w:eastAsia="Calibri"/>
        </w:rPr>
      </w:pPr>
    </w:p>
    <w:p w14:paraId="009B1AE1" w14:textId="58C48F26"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 xml:space="preserve">For an </w:t>
      </w:r>
      <w:proofErr w:type="spellStart"/>
      <w:r w:rsidRPr="00E757A7">
        <w:rPr>
          <w:rFonts w:eastAsia="Calibri"/>
        </w:rPr>
        <w:t>NTNCWS</w:t>
      </w:r>
      <w:proofErr w:type="spellEnd"/>
      <w:r w:rsidRPr="00E757A7">
        <w:rPr>
          <w:rFonts w:eastAsia="Calibri"/>
        </w:rPr>
        <w:t xml:space="preserve"> supplier, or a </w:t>
      </w:r>
      <w:proofErr w:type="spellStart"/>
      <w:r w:rsidRPr="00E757A7">
        <w:rPr>
          <w:rFonts w:eastAsia="Calibri"/>
        </w:rPr>
        <w:t>CWS</w:t>
      </w:r>
      <w:proofErr w:type="spellEnd"/>
      <w:r w:rsidRPr="00E757A7">
        <w:rPr>
          <w:rFonts w:eastAsia="Calibri"/>
        </w:rPr>
        <w:t xml:space="preserve"> supplier in Section 611.1355(b)(7)(A) and (b)(7)(B) that does not have enough taps for first-draw tap samples, the supplier must do one of two things:</w:t>
      </w:r>
    </w:p>
    <w:p w14:paraId="41998BA2" w14:textId="77777777" w:rsidR="00E757A7" w:rsidRDefault="00E757A7" w:rsidP="009B43D5">
      <w:pPr>
        <w:rPr>
          <w:rFonts w:eastAsia="Calibri"/>
        </w:rPr>
      </w:pPr>
    </w:p>
    <w:p w14:paraId="5962DEDC" w14:textId="349058EA"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 xml:space="preserve">The supplier must identify to the Agency in writing standing times and locations for enough </w:t>
      </w:r>
      <w:bookmarkStart w:id="0" w:name="_Hlk121949913"/>
      <w:r w:rsidRPr="00E757A7">
        <w:rPr>
          <w:rFonts w:eastAsia="Calibri"/>
        </w:rPr>
        <w:t>non-first-draw tap samples</w:t>
      </w:r>
      <w:bookmarkEnd w:id="0"/>
      <w:r w:rsidRPr="00E757A7">
        <w:rPr>
          <w:rFonts w:eastAsia="Calibri"/>
        </w:rPr>
        <w:t xml:space="preserve"> to make up its sampling pool under Section 611.1356(b)(5), unless the Agency waives prior Agency approval of non-first-draw sampling sites the supplier selects under Section 611.1356(b)(5); or</w:t>
      </w:r>
    </w:p>
    <w:p w14:paraId="07B98C13" w14:textId="77777777" w:rsidR="00E757A7" w:rsidRDefault="00E757A7" w:rsidP="009B43D5">
      <w:pPr>
        <w:rPr>
          <w:rFonts w:eastAsia="Calibri"/>
        </w:rPr>
      </w:pPr>
    </w:p>
    <w:p w14:paraId="410C95CF" w14:textId="1393738E"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If the Agency waives prior approval of non-first-draw sampling sites the supplier selects, the supplier must identify each site that did not meet the six-hour minimum standing time and the length of standing time for that particular substitute sample collected under Section 611.1356(b)(5) in writing and include this information with the lead and copper tap sample results the supplier must submit under subsection (a)(1)(A).</w:t>
      </w:r>
    </w:p>
    <w:p w14:paraId="63D8D45A" w14:textId="77777777" w:rsidR="00E757A7" w:rsidRDefault="00E757A7" w:rsidP="009B43D5">
      <w:pPr>
        <w:rPr>
          <w:rFonts w:eastAsia="Calibri"/>
        </w:rPr>
      </w:pPr>
    </w:p>
    <w:p w14:paraId="1ADBFD1E" w14:textId="09E84AE4" w:rsidR="00E757A7" w:rsidRPr="00E757A7" w:rsidRDefault="00E757A7" w:rsidP="00E757A7">
      <w:pPr>
        <w:ind w:left="2160" w:hanging="720"/>
        <w:rPr>
          <w:rFonts w:eastAsia="Calibri"/>
        </w:rPr>
      </w:pPr>
      <w:r w:rsidRPr="00E757A7">
        <w:rPr>
          <w:rFonts w:eastAsia="Calibri"/>
        </w:rPr>
        <w:t>3)</w:t>
      </w:r>
      <w:r>
        <w:rPr>
          <w:rFonts w:eastAsia="Calibri"/>
        </w:rPr>
        <w:tab/>
      </w:r>
      <w:r w:rsidRPr="00E757A7">
        <w:rPr>
          <w:rFonts w:eastAsia="Calibri"/>
        </w:rPr>
        <w:t xml:space="preserve">At a </w:t>
      </w:r>
      <w:proofErr w:type="gramStart"/>
      <w:r w:rsidRPr="00E757A7">
        <w:rPr>
          <w:rFonts w:eastAsia="Calibri"/>
        </w:rPr>
        <w:t>time</w:t>
      </w:r>
      <w:proofErr w:type="gramEnd"/>
      <w:r w:rsidRPr="00E757A7">
        <w:rPr>
          <w:rFonts w:eastAsia="Calibri"/>
        </w:rPr>
        <w:t xml:space="preserve"> the Agency specifies in a SEP, a supplier deemed by rule to have optimized corrosion control under Section 611.1351(b)(3), a water supplier subject to reduced monitoring under Section 611.1356(d)(4), or a water supplier the Agency grants a monitoring waiver under Section 611.1356(g), must document adding a new source or any change in water treatment to the Agency describing the change or addition.  If the Agency does not specify a time in a SEP, the supplier must document the changes to the Agency as early as possible prior to adding a new source or any change in water treatment.</w:t>
      </w:r>
    </w:p>
    <w:p w14:paraId="1D21AB91" w14:textId="77777777" w:rsidR="00E757A7" w:rsidRDefault="00E757A7" w:rsidP="009B43D5">
      <w:pPr>
        <w:rPr>
          <w:rFonts w:eastAsia="Calibri"/>
        </w:rPr>
      </w:pPr>
    </w:p>
    <w:p w14:paraId="048A365A" w14:textId="6F058040" w:rsidR="00E757A7" w:rsidRPr="00E757A7" w:rsidRDefault="00E757A7" w:rsidP="00E757A7">
      <w:pPr>
        <w:ind w:left="2160" w:hanging="720"/>
        <w:rPr>
          <w:rFonts w:eastAsia="Calibri"/>
        </w:rPr>
      </w:pPr>
      <w:r w:rsidRPr="00E757A7">
        <w:rPr>
          <w:rFonts w:eastAsia="Calibri"/>
        </w:rPr>
        <w:t>4)</w:t>
      </w:r>
      <w:r>
        <w:rPr>
          <w:rFonts w:eastAsia="Calibri"/>
        </w:rPr>
        <w:tab/>
      </w:r>
      <w:r w:rsidRPr="00E757A7">
        <w:rPr>
          <w:rFonts w:eastAsia="Calibri"/>
        </w:rPr>
        <w:t>A small system supplier applying for a monitoring waiver under Section 611.1356(g) or subject to a waiver granted under Section 611.1356(g)(3) must provide certain information to the Agency in writing before the applicable deadline:</w:t>
      </w:r>
    </w:p>
    <w:p w14:paraId="110EBE0B" w14:textId="77777777" w:rsidR="00E757A7" w:rsidRDefault="00E757A7" w:rsidP="009B43D5">
      <w:pPr>
        <w:rPr>
          <w:rFonts w:eastAsia="Calibri"/>
        </w:rPr>
      </w:pPr>
    </w:p>
    <w:p w14:paraId="4553D4FD" w14:textId="0746B233" w:rsidR="00E757A7" w:rsidRPr="00E757A7" w:rsidRDefault="00E757A7" w:rsidP="00E757A7">
      <w:pPr>
        <w:ind w:left="2880" w:hanging="720"/>
        <w:rPr>
          <w:rFonts w:eastAsia="Calibri"/>
        </w:rPr>
      </w:pPr>
      <w:r w:rsidRPr="00E757A7">
        <w:rPr>
          <w:rFonts w:eastAsia="Calibri"/>
        </w:rPr>
        <w:lastRenderedPageBreak/>
        <w:t>A)</w:t>
      </w:r>
      <w:r>
        <w:rPr>
          <w:rFonts w:eastAsia="Calibri"/>
        </w:rPr>
        <w:tab/>
      </w:r>
      <w:r w:rsidRPr="00E757A7">
        <w:rPr>
          <w:rFonts w:eastAsia="Calibri"/>
        </w:rPr>
        <w:t>Before the start of the first applicable monitoring period in Section 611.1356(d), any small water system supplier applying for a monitoring waiver must provide the documents demonstrating that the supplier qualifies for a waiver under Section 611.1356(g)(1) and (g)(2).</w:t>
      </w:r>
    </w:p>
    <w:p w14:paraId="45DD9E3D" w14:textId="77777777" w:rsidR="00E757A7" w:rsidRDefault="00E757A7" w:rsidP="009B43D5">
      <w:pPr>
        <w:rPr>
          <w:rFonts w:eastAsia="Calibri"/>
        </w:rPr>
      </w:pPr>
    </w:p>
    <w:p w14:paraId="3C1ED3E3" w14:textId="2CA34F94"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No later than nine years after the monitoring the supplier previously conducted under Section 611.1356(g)(2) or Section 611.1356(g)(4)(A), a small system supplier wanting to maintain its monitoring waiver must provide the information Section 611.1356(g)(4)(A) and (g)(4)(B) requires.</w:t>
      </w:r>
    </w:p>
    <w:p w14:paraId="16C68DAE" w14:textId="77777777" w:rsidR="00E757A7" w:rsidRDefault="00E757A7" w:rsidP="009B43D5">
      <w:pPr>
        <w:rPr>
          <w:rFonts w:eastAsia="Calibri"/>
        </w:rPr>
      </w:pPr>
    </w:p>
    <w:p w14:paraId="05B38D7A" w14:textId="38260179" w:rsidR="00E757A7" w:rsidRPr="00E757A7" w:rsidRDefault="00E757A7" w:rsidP="00E757A7">
      <w:pPr>
        <w:ind w:left="2880" w:hanging="720"/>
        <w:rPr>
          <w:rFonts w:eastAsia="Calibri"/>
        </w:rPr>
      </w:pPr>
      <w:r w:rsidRPr="00E757A7">
        <w:rPr>
          <w:rFonts w:eastAsia="Calibri"/>
        </w:rPr>
        <w:t>C)</w:t>
      </w:r>
      <w:r>
        <w:rPr>
          <w:rFonts w:eastAsia="Calibri"/>
        </w:rPr>
        <w:tab/>
      </w:r>
      <w:r w:rsidRPr="00E757A7">
        <w:rPr>
          <w:rFonts w:eastAsia="Calibri"/>
        </w:rPr>
        <w:t>No later than 60 days after the small-sized system water supplier becomes aware that it is no longer free of lead-containing or copper-containing material, a small system supplier having a monitoring waiver must notify the Agency in writing, stating the circumstances introducing lead- or copper-containing materials into the system and describing any corrective action the supplier plans to remove these materials.</w:t>
      </w:r>
    </w:p>
    <w:p w14:paraId="6836AB39" w14:textId="77777777" w:rsidR="00E757A7" w:rsidRDefault="00E757A7" w:rsidP="009B43D5">
      <w:pPr>
        <w:rPr>
          <w:rFonts w:eastAsia="Calibri"/>
        </w:rPr>
      </w:pPr>
    </w:p>
    <w:p w14:paraId="544724E9" w14:textId="719E8326" w:rsidR="00E757A7" w:rsidRPr="00E757A7" w:rsidRDefault="00E757A7" w:rsidP="00E757A7">
      <w:pPr>
        <w:ind w:left="2160" w:hanging="720"/>
        <w:rPr>
          <w:rFonts w:eastAsia="Calibri"/>
        </w:rPr>
      </w:pPr>
      <w:r w:rsidRPr="00E757A7">
        <w:rPr>
          <w:rFonts w:eastAsia="Calibri"/>
        </w:rPr>
        <w:t>5)</w:t>
      </w:r>
      <w:r>
        <w:rPr>
          <w:rFonts w:eastAsia="Calibri"/>
        </w:rPr>
        <w:tab/>
      </w:r>
      <w:r w:rsidRPr="00E757A7">
        <w:rPr>
          <w:rFonts w:eastAsia="Calibri"/>
        </w:rPr>
        <w:t xml:space="preserve">A </w:t>
      </w:r>
      <w:proofErr w:type="spellStart"/>
      <w:r w:rsidRPr="00E757A7">
        <w:rPr>
          <w:rFonts w:eastAsia="Calibri"/>
        </w:rPr>
        <w:t>GWS</w:t>
      </w:r>
      <w:proofErr w:type="spellEnd"/>
      <w:r w:rsidRPr="00E757A7">
        <w:rPr>
          <w:rFonts w:eastAsia="Calibri"/>
        </w:rPr>
        <w:t xml:space="preserve"> supplier limiting its water quality parameter monitoring to a subset of entry points under Section 611.1357(c)(3) must identify its selected entry points to the Agency in writing, including information sufficiently demonstrating that the sites represent water quality and treatment conditions throughout the supplier’s system.</w:t>
      </w:r>
    </w:p>
    <w:p w14:paraId="6670FAEC" w14:textId="77777777" w:rsidR="00E757A7" w:rsidRDefault="00E757A7" w:rsidP="009B43D5">
      <w:pPr>
        <w:rPr>
          <w:rFonts w:eastAsia="Calibri"/>
        </w:rPr>
      </w:pPr>
    </w:p>
    <w:p w14:paraId="485FE333" w14:textId="63D7CD4E" w:rsidR="00E757A7" w:rsidRPr="00E757A7" w:rsidRDefault="00E757A7" w:rsidP="00E757A7">
      <w:pPr>
        <w:ind w:left="1440" w:hanging="720"/>
        <w:rPr>
          <w:rFonts w:eastAsia="Calibri"/>
        </w:rPr>
      </w:pPr>
      <w:r w:rsidRPr="00E757A7">
        <w:rPr>
          <w:rFonts w:eastAsia="Calibri"/>
        </w:rPr>
        <w:t>b)</w:t>
      </w:r>
      <w:r>
        <w:rPr>
          <w:rFonts w:eastAsia="Calibri"/>
        </w:rPr>
        <w:tab/>
      </w:r>
      <w:r w:rsidRPr="00E757A7">
        <w:rPr>
          <w:rFonts w:eastAsia="Calibri"/>
        </w:rPr>
        <w:t>Reporting for Source Water Monitoring</w:t>
      </w:r>
    </w:p>
    <w:p w14:paraId="02928D02" w14:textId="77777777" w:rsidR="00E757A7" w:rsidRDefault="00E757A7" w:rsidP="009B43D5">
      <w:pPr>
        <w:rPr>
          <w:rFonts w:eastAsia="Calibri"/>
        </w:rPr>
      </w:pPr>
    </w:p>
    <w:p w14:paraId="219BEC3A" w14:textId="44A10039"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A supplier must report its sampling results for all source water samples it collects under Section 611.1358 within ten days after the end of each source water sampling period (i.e., annually, per compliance period (triennially), per compliance cycle (every nine years)) Section 611.1358 specifies.</w:t>
      </w:r>
    </w:p>
    <w:p w14:paraId="634549D0" w14:textId="77777777" w:rsidR="00E757A7" w:rsidRDefault="00E757A7" w:rsidP="009B43D5">
      <w:pPr>
        <w:rPr>
          <w:rFonts w:eastAsia="Calibri"/>
        </w:rPr>
      </w:pPr>
    </w:p>
    <w:p w14:paraId="75C23898" w14:textId="5CC9704F"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With the exception of the first round of source water sampling a supplier conducts under Section 611.1358(b), a supplier must specify any site it did not sample during previous sampling periods, explaining why the supplier changed the sampling point.</w:t>
      </w:r>
    </w:p>
    <w:p w14:paraId="340AB7D5" w14:textId="77777777" w:rsidR="00E757A7" w:rsidRDefault="00E757A7" w:rsidP="009B43D5">
      <w:pPr>
        <w:rPr>
          <w:rFonts w:eastAsia="Calibri"/>
        </w:rPr>
      </w:pPr>
    </w:p>
    <w:p w14:paraId="37022305" w14:textId="6CF8C267" w:rsidR="00E757A7" w:rsidRPr="00E757A7" w:rsidRDefault="00E757A7" w:rsidP="00E757A7">
      <w:pPr>
        <w:ind w:left="1440" w:hanging="720"/>
        <w:rPr>
          <w:rFonts w:eastAsia="Calibri"/>
        </w:rPr>
      </w:pPr>
      <w:r w:rsidRPr="00E757A7">
        <w:rPr>
          <w:rFonts w:eastAsia="Calibri"/>
        </w:rPr>
        <w:t>c)</w:t>
      </w:r>
      <w:r>
        <w:rPr>
          <w:rFonts w:eastAsia="Calibri"/>
        </w:rPr>
        <w:tab/>
      </w:r>
      <w:r w:rsidRPr="00E757A7">
        <w:rPr>
          <w:rFonts w:eastAsia="Calibri"/>
        </w:rPr>
        <w:t>Reporting for Corrosion Control Treatment.  Before the applicable dates under Section 611.1351, a supplier must report certain information:</w:t>
      </w:r>
    </w:p>
    <w:p w14:paraId="6EF02C71" w14:textId="77777777" w:rsidR="00E757A7" w:rsidRDefault="00E757A7" w:rsidP="009B43D5">
      <w:pPr>
        <w:rPr>
          <w:rFonts w:eastAsia="Calibri"/>
        </w:rPr>
      </w:pPr>
    </w:p>
    <w:p w14:paraId="68063DC5" w14:textId="22188387"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A supplier demonstrating that it already optimized corrosion control must provide the information Section 611.1352(b)(2) or (b)(3) requires.</w:t>
      </w:r>
    </w:p>
    <w:p w14:paraId="25B86BC7" w14:textId="77777777" w:rsidR="00E757A7" w:rsidRDefault="00E757A7" w:rsidP="009B43D5">
      <w:pPr>
        <w:rPr>
          <w:rFonts w:eastAsia="Calibri"/>
        </w:rPr>
      </w:pPr>
    </w:p>
    <w:p w14:paraId="527CAF4B" w14:textId="7680588B" w:rsidR="00E757A7" w:rsidRPr="00E757A7" w:rsidRDefault="00E757A7" w:rsidP="00E757A7">
      <w:pPr>
        <w:ind w:left="2160" w:hanging="720"/>
        <w:rPr>
          <w:rFonts w:eastAsia="Calibri"/>
        </w:rPr>
      </w:pPr>
      <w:r w:rsidRPr="00E757A7">
        <w:rPr>
          <w:rFonts w:eastAsia="Calibri"/>
        </w:rPr>
        <w:lastRenderedPageBreak/>
        <w:t>2)</w:t>
      </w:r>
      <w:r>
        <w:rPr>
          <w:rFonts w:eastAsia="Calibri"/>
        </w:rPr>
        <w:tab/>
      </w:r>
      <w:r w:rsidRPr="00E757A7">
        <w:rPr>
          <w:rFonts w:eastAsia="Calibri"/>
        </w:rPr>
        <w:t>A supplier that must optimize corrosion control must provide its recommendation regarding optimal corrosion control treatment under Section 611.1352(a).</w:t>
      </w:r>
    </w:p>
    <w:p w14:paraId="20970F15" w14:textId="77777777" w:rsidR="00E757A7" w:rsidRDefault="00E757A7" w:rsidP="009B43D5">
      <w:pPr>
        <w:rPr>
          <w:rFonts w:eastAsia="Calibri"/>
        </w:rPr>
      </w:pPr>
    </w:p>
    <w:p w14:paraId="145DAC56" w14:textId="6DD7F5AB" w:rsidR="00E757A7" w:rsidRPr="00E757A7" w:rsidRDefault="00E757A7" w:rsidP="00E757A7">
      <w:pPr>
        <w:ind w:left="2160" w:hanging="720"/>
        <w:rPr>
          <w:rFonts w:eastAsia="Calibri"/>
        </w:rPr>
      </w:pPr>
      <w:r w:rsidRPr="00E757A7">
        <w:rPr>
          <w:rFonts w:eastAsia="Calibri"/>
        </w:rPr>
        <w:t>3)</w:t>
      </w:r>
      <w:r>
        <w:rPr>
          <w:rFonts w:eastAsia="Calibri"/>
        </w:rPr>
        <w:tab/>
      </w:r>
      <w:r w:rsidRPr="00E757A7">
        <w:rPr>
          <w:rFonts w:eastAsia="Calibri"/>
        </w:rPr>
        <w:t>A supplier that must evaluate the effectiveness of corrosion control treatments under Section 611.1352(c) must provide the information Section 611.1352(c) requires.</w:t>
      </w:r>
    </w:p>
    <w:p w14:paraId="1823B492" w14:textId="77777777" w:rsidR="00E757A7" w:rsidRDefault="00E757A7" w:rsidP="009B43D5">
      <w:pPr>
        <w:rPr>
          <w:rFonts w:eastAsia="Calibri"/>
        </w:rPr>
      </w:pPr>
    </w:p>
    <w:p w14:paraId="68A91BC8" w14:textId="2B497662" w:rsidR="00E757A7" w:rsidRPr="00E757A7" w:rsidRDefault="00E757A7" w:rsidP="00E757A7">
      <w:pPr>
        <w:ind w:left="2160" w:hanging="720"/>
        <w:rPr>
          <w:rFonts w:eastAsia="Calibri"/>
        </w:rPr>
      </w:pPr>
      <w:r w:rsidRPr="00E757A7">
        <w:rPr>
          <w:rFonts w:eastAsia="Calibri"/>
        </w:rPr>
        <w:t>4)</w:t>
      </w:r>
      <w:r>
        <w:rPr>
          <w:rFonts w:eastAsia="Calibri"/>
        </w:rPr>
        <w:tab/>
      </w:r>
      <w:r w:rsidRPr="00E757A7">
        <w:rPr>
          <w:rFonts w:eastAsia="Calibri"/>
        </w:rPr>
        <w:t>A supplier that must install optimal corrosion control the Agency approves under Section 611.1352(d) must provide a copy of the Agency permit letter, which acts as certification that the supplier completed installing the permitted treatment.</w:t>
      </w:r>
    </w:p>
    <w:p w14:paraId="2E4D20B8" w14:textId="77777777" w:rsidR="00E757A7" w:rsidRDefault="00E757A7" w:rsidP="009B43D5">
      <w:pPr>
        <w:rPr>
          <w:rFonts w:eastAsia="Calibri"/>
        </w:rPr>
      </w:pPr>
    </w:p>
    <w:p w14:paraId="3A9BBEDE" w14:textId="71FA238B" w:rsidR="00E757A7" w:rsidRPr="00E757A7" w:rsidRDefault="00E757A7" w:rsidP="00E757A7">
      <w:pPr>
        <w:ind w:left="1440" w:hanging="720"/>
        <w:rPr>
          <w:rFonts w:eastAsia="Calibri"/>
        </w:rPr>
      </w:pPr>
      <w:r w:rsidRPr="00E757A7">
        <w:rPr>
          <w:rFonts w:eastAsia="Calibri"/>
        </w:rPr>
        <w:t>d)</w:t>
      </w:r>
      <w:r>
        <w:rPr>
          <w:rFonts w:eastAsia="Calibri"/>
        </w:rPr>
        <w:tab/>
      </w:r>
      <w:r w:rsidRPr="00E757A7">
        <w:rPr>
          <w:rFonts w:eastAsia="Calibri"/>
        </w:rPr>
        <w:t>Reporting for Source Water Treatment.  Before the applicable dates in Section 611.1353, a supplier must provide certain information to the Agency:</w:t>
      </w:r>
    </w:p>
    <w:p w14:paraId="51B9756D" w14:textId="77777777" w:rsidR="00E757A7" w:rsidRDefault="00E757A7" w:rsidP="009B43D5">
      <w:pPr>
        <w:rPr>
          <w:rFonts w:eastAsia="Calibri"/>
        </w:rPr>
      </w:pPr>
    </w:p>
    <w:p w14:paraId="03F6241E" w14:textId="3E32514C"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If Section 611.1353(b)(1) requires, the supplier must provide its recommendation on source water treatment; or</w:t>
      </w:r>
    </w:p>
    <w:p w14:paraId="40647BF4" w14:textId="77777777" w:rsidR="00E757A7" w:rsidRDefault="00E757A7" w:rsidP="009B43D5">
      <w:pPr>
        <w:rPr>
          <w:rFonts w:eastAsia="Calibri"/>
        </w:rPr>
      </w:pPr>
    </w:p>
    <w:p w14:paraId="14D441BB" w14:textId="762EF09C"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A supplier that must install source water treatment under Section 611.1353(b)(2) must provide a copy of the Agency permit letter, which acts as certification that the supplier completed installing the Agency-approved treatment within 24 months after Agency approval.</w:t>
      </w:r>
    </w:p>
    <w:p w14:paraId="064C0C81" w14:textId="77777777" w:rsidR="00E757A7" w:rsidRDefault="00E757A7" w:rsidP="009B43D5">
      <w:pPr>
        <w:rPr>
          <w:rFonts w:eastAsia="Calibri"/>
        </w:rPr>
      </w:pPr>
    </w:p>
    <w:p w14:paraId="2DEA6A91" w14:textId="3F980D38" w:rsidR="00E757A7" w:rsidRPr="00E757A7" w:rsidRDefault="00E757A7" w:rsidP="00E757A7">
      <w:pPr>
        <w:ind w:left="1440" w:hanging="720"/>
        <w:rPr>
          <w:rFonts w:eastAsia="Calibri"/>
        </w:rPr>
      </w:pPr>
      <w:r w:rsidRPr="00E757A7">
        <w:rPr>
          <w:rFonts w:eastAsia="Calibri"/>
        </w:rPr>
        <w:t>e)</w:t>
      </w:r>
      <w:r>
        <w:rPr>
          <w:rFonts w:eastAsia="Calibri"/>
        </w:rPr>
        <w:tab/>
      </w:r>
      <w:r w:rsidRPr="00E757A7">
        <w:rPr>
          <w:rFonts w:eastAsia="Calibri"/>
        </w:rPr>
        <w:t>Reporting for Lead Service Line Replacement.  A supplier must report certain information to the Agency demonstrating it complies with Section 611.1354:</w:t>
      </w:r>
    </w:p>
    <w:p w14:paraId="568D51F3" w14:textId="77777777" w:rsidR="00E757A7" w:rsidRDefault="00E757A7" w:rsidP="009B43D5">
      <w:pPr>
        <w:rPr>
          <w:rFonts w:eastAsia="Calibri"/>
        </w:rPr>
      </w:pPr>
    </w:p>
    <w:p w14:paraId="15070908" w14:textId="7C9B9080"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No later than 12 months after the end of a monitoring period during which a supplier exceeds the lead action level in sampling under Section 611.1354(a), the supplier must submit documents to the Agency:</w:t>
      </w:r>
    </w:p>
    <w:p w14:paraId="6ED4D234" w14:textId="77777777" w:rsidR="00E757A7" w:rsidRDefault="00E757A7" w:rsidP="009B43D5">
      <w:pPr>
        <w:rPr>
          <w:rFonts w:eastAsia="Calibri"/>
        </w:rPr>
      </w:pPr>
    </w:p>
    <w:p w14:paraId="49F22EE7" w14:textId="5BF852F2"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The material evaluation the supplier conducted as Section 611.1356(a) requires;</w:t>
      </w:r>
    </w:p>
    <w:p w14:paraId="2774A998" w14:textId="77777777" w:rsidR="00E757A7" w:rsidRDefault="00E757A7" w:rsidP="009B43D5">
      <w:pPr>
        <w:rPr>
          <w:rFonts w:eastAsia="Calibri"/>
        </w:rPr>
      </w:pPr>
    </w:p>
    <w:p w14:paraId="6AFE3A31" w14:textId="02B43C0B"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Identify the initial number of lead service lines in its distribution system at the time the supplier exceeds the lead action level; and</w:t>
      </w:r>
    </w:p>
    <w:p w14:paraId="4482941F" w14:textId="77777777" w:rsidR="00E757A7" w:rsidRDefault="00E757A7" w:rsidP="009B43D5">
      <w:pPr>
        <w:rPr>
          <w:rFonts w:eastAsia="Calibri"/>
        </w:rPr>
      </w:pPr>
    </w:p>
    <w:p w14:paraId="360B67AE" w14:textId="0351F089" w:rsidR="00E757A7" w:rsidRPr="00E757A7" w:rsidRDefault="00E757A7" w:rsidP="00E757A7">
      <w:pPr>
        <w:ind w:left="2880" w:hanging="720"/>
        <w:rPr>
          <w:rFonts w:eastAsia="Calibri"/>
        </w:rPr>
      </w:pPr>
      <w:r w:rsidRPr="00E757A7">
        <w:rPr>
          <w:rFonts w:eastAsia="Calibri"/>
        </w:rPr>
        <w:t>C)</w:t>
      </w:r>
      <w:r>
        <w:rPr>
          <w:rFonts w:eastAsia="Calibri"/>
        </w:rPr>
        <w:tab/>
      </w:r>
      <w:r w:rsidRPr="00E757A7">
        <w:rPr>
          <w:rFonts w:eastAsia="Calibri"/>
        </w:rPr>
        <w:t>The supplier’s schedule for annually replacing at least seven percent of the initial number of lead service lines in its distribution system.</w:t>
      </w:r>
    </w:p>
    <w:p w14:paraId="6B0E8D98" w14:textId="77777777" w:rsidR="00E757A7" w:rsidRDefault="00E757A7" w:rsidP="009B43D5">
      <w:pPr>
        <w:rPr>
          <w:rFonts w:eastAsia="Calibri"/>
        </w:rPr>
      </w:pPr>
    </w:p>
    <w:p w14:paraId="6E955E0B" w14:textId="0B65249D"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No later than 12 months after the end of a monitoring period during which a supplier exceeds the lead action level in monitoring under Section 611.1354(a) and every 12 months after that, the supplier must demonstrate either of two things to the Agency in writing:</w:t>
      </w:r>
    </w:p>
    <w:p w14:paraId="75343435" w14:textId="77777777" w:rsidR="00E757A7" w:rsidRDefault="00E757A7" w:rsidP="009B43D5">
      <w:pPr>
        <w:rPr>
          <w:rFonts w:eastAsia="Calibri"/>
        </w:rPr>
      </w:pPr>
    </w:p>
    <w:p w14:paraId="7345B20C" w14:textId="50281D2D" w:rsidR="00E757A7" w:rsidRPr="00E757A7" w:rsidRDefault="00E757A7" w:rsidP="00E757A7">
      <w:pPr>
        <w:ind w:left="2880" w:hanging="720"/>
        <w:rPr>
          <w:rFonts w:eastAsia="Calibri"/>
        </w:rPr>
      </w:pPr>
      <w:r w:rsidRPr="00E757A7">
        <w:rPr>
          <w:rFonts w:eastAsia="Calibri"/>
        </w:rPr>
        <w:lastRenderedPageBreak/>
        <w:t>A)</w:t>
      </w:r>
      <w:r>
        <w:rPr>
          <w:rFonts w:eastAsia="Calibri"/>
        </w:rPr>
        <w:tab/>
      </w:r>
      <w:r w:rsidRPr="00E757A7">
        <w:rPr>
          <w:rFonts w:eastAsia="Calibri"/>
        </w:rPr>
        <w:t>That the supplier replaced at least seven percent of the initial number of lead service lines in its distribution system during the previous 12 months (or any greater number of lines the Agency specifies under Section 611.1354(e)); or</w:t>
      </w:r>
    </w:p>
    <w:p w14:paraId="7D271ACB" w14:textId="77777777" w:rsidR="00E757A7" w:rsidRDefault="00E757A7" w:rsidP="009B43D5">
      <w:pPr>
        <w:rPr>
          <w:rFonts w:eastAsia="Calibri"/>
        </w:rPr>
      </w:pPr>
    </w:p>
    <w:p w14:paraId="53CC5F7C" w14:textId="241A547C"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That the supplier conducted sampling demonstrating that the lead concentration in all service line samples from individual lines under Section 611.1356(b)(3) is less than or equal to 0.015 mg/</w:t>
      </w:r>
      <w:r w:rsidR="00FA6400">
        <w:rPr>
          <w:rFonts w:eastAsia="Calibri"/>
        </w:rPr>
        <w:t>L</w:t>
      </w:r>
      <w:r w:rsidRPr="00E757A7">
        <w:rPr>
          <w:rFonts w:eastAsia="Calibri"/>
        </w:rPr>
        <w:t>.  This requires that the total number of lines that the supplier replaced, combined with the total number meeting the criteria of Section 611.1354(c), must equal at least seven percent of the initial number of lead lines the supplier identified under subsection (e)(1) (or the percentage the Agency specifies under Section 611.1354(e)).</w:t>
      </w:r>
    </w:p>
    <w:p w14:paraId="35A7212D" w14:textId="77777777" w:rsidR="00E757A7" w:rsidRDefault="00E757A7" w:rsidP="009B43D5">
      <w:pPr>
        <w:rPr>
          <w:rFonts w:eastAsia="Calibri"/>
        </w:rPr>
      </w:pPr>
    </w:p>
    <w:p w14:paraId="6277EBE4" w14:textId="118498B1" w:rsidR="00E757A7" w:rsidRPr="00E757A7" w:rsidRDefault="00E757A7" w:rsidP="00E757A7">
      <w:pPr>
        <w:ind w:left="2160" w:hanging="720"/>
        <w:rPr>
          <w:rFonts w:eastAsia="Calibri"/>
        </w:rPr>
      </w:pPr>
      <w:r w:rsidRPr="00E757A7">
        <w:rPr>
          <w:rFonts w:eastAsia="Calibri"/>
        </w:rPr>
        <w:t>3)</w:t>
      </w:r>
      <w:r>
        <w:rPr>
          <w:rFonts w:eastAsia="Calibri"/>
        </w:rPr>
        <w:tab/>
      </w:r>
      <w:r w:rsidRPr="00E757A7">
        <w:rPr>
          <w:rFonts w:eastAsia="Calibri"/>
        </w:rPr>
        <w:t>The annual letter the supplier submits to the Agency under subsection (e)(2) must contain certain information:</w:t>
      </w:r>
    </w:p>
    <w:p w14:paraId="5DF3F6C6" w14:textId="77777777" w:rsidR="00E757A7" w:rsidRDefault="00E757A7" w:rsidP="009B43D5">
      <w:pPr>
        <w:rPr>
          <w:rFonts w:eastAsia="Calibri"/>
        </w:rPr>
      </w:pPr>
    </w:p>
    <w:p w14:paraId="2DA16D7C" w14:textId="5C0504FE"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The number of lead service lines the supplier originally scheduled to replace be replaced during the previous year of its replacement schedule;</w:t>
      </w:r>
    </w:p>
    <w:p w14:paraId="3B628BF2" w14:textId="77777777" w:rsidR="00E757A7" w:rsidRDefault="00E757A7" w:rsidP="009B43D5">
      <w:pPr>
        <w:rPr>
          <w:rFonts w:eastAsia="Calibri"/>
        </w:rPr>
      </w:pPr>
    </w:p>
    <w:p w14:paraId="24F1F7DA" w14:textId="7DDC716D"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The number and location of each lead service line the supplier actually replaced during the previous year of its replacement schedule; and</w:t>
      </w:r>
    </w:p>
    <w:p w14:paraId="128708FE" w14:textId="77777777" w:rsidR="00E757A7" w:rsidRDefault="00E757A7" w:rsidP="009B43D5">
      <w:pPr>
        <w:rPr>
          <w:rFonts w:eastAsia="Calibri"/>
        </w:rPr>
      </w:pPr>
    </w:p>
    <w:p w14:paraId="71BE3CCF" w14:textId="2CA04A80" w:rsidR="00E757A7" w:rsidRPr="00E757A7" w:rsidRDefault="00E757A7" w:rsidP="00E757A7">
      <w:pPr>
        <w:ind w:left="2880" w:hanging="720"/>
        <w:rPr>
          <w:rFonts w:eastAsia="Calibri"/>
        </w:rPr>
      </w:pPr>
      <w:r w:rsidRPr="00E757A7">
        <w:rPr>
          <w:rFonts w:eastAsia="Calibri"/>
        </w:rPr>
        <w:t>C)</w:t>
      </w:r>
      <w:r>
        <w:rPr>
          <w:rFonts w:eastAsia="Calibri"/>
        </w:rPr>
        <w:tab/>
      </w:r>
      <w:r w:rsidRPr="00E757A7">
        <w:rPr>
          <w:rFonts w:eastAsia="Calibri"/>
        </w:rPr>
        <w:t>If measured, the tap water lead concentration from each lead service line the supplier sampled under Section 611.1356(b)(3), the location of each lead service line sampled, the sampling method used, and the sampling date.</w:t>
      </w:r>
    </w:p>
    <w:p w14:paraId="5C7FCEB4" w14:textId="77777777" w:rsidR="00E757A7" w:rsidRDefault="00E757A7" w:rsidP="009B43D5">
      <w:pPr>
        <w:rPr>
          <w:rFonts w:eastAsia="Calibri"/>
        </w:rPr>
      </w:pPr>
    </w:p>
    <w:p w14:paraId="2A2FD081" w14:textId="4D37FF7A" w:rsidR="00E757A7" w:rsidRPr="00E757A7" w:rsidRDefault="00E757A7" w:rsidP="00E757A7">
      <w:pPr>
        <w:ind w:left="2160" w:hanging="720"/>
        <w:rPr>
          <w:rFonts w:eastAsia="Calibri"/>
        </w:rPr>
      </w:pPr>
      <w:r w:rsidRPr="00E757A7">
        <w:rPr>
          <w:rFonts w:eastAsia="Calibri"/>
        </w:rPr>
        <w:t>4)</w:t>
      </w:r>
      <w:r>
        <w:rPr>
          <w:rFonts w:eastAsia="Calibri"/>
        </w:rPr>
        <w:tab/>
      </w:r>
      <w:r w:rsidRPr="00E757A7">
        <w:rPr>
          <w:rFonts w:eastAsia="Calibri"/>
        </w:rPr>
        <w:t>Any supplier collecting lead service line samples following partial lead service line replacement Section 611.1354 requires must report the results to the Agency before the tenth day of the next month after the supplier receives the laboratory results or as the Agency specifies in a SEP.  The Agency may issue a SEP waiving the supplier reporting these monitoring results.  A supplier must also report any additional information the Agency specifies in a time and manner the Agency prescribes to verify that the supplier completed all partial lead service line replacement activities.</w:t>
      </w:r>
    </w:p>
    <w:p w14:paraId="7BE1DA68" w14:textId="77777777" w:rsidR="00E757A7" w:rsidRDefault="00E757A7" w:rsidP="009B43D5">
      <w:pPr>
        <w:rPr>
          <w:rFonts w:eastAsia="Calibri"/>
        </w:rPr>
      </w:pPr>
    </w:p>
    <w:p w14:paraId="075EAFB8" w14:textId="308DB11B" w:rsidR="00E757A7" w:rsidRPr="00E757A7" w:rsidRDefault="00E757A7" w:rsidP="00E757A7">
      <w:pPr>
        <w:ind w:left="1440" w:hanging="720"/>
        <w:rPr>
          <w:rFonts w:eastAsia="Calibri"/>
        </w:rPr>
      </w:pPr>
      <w:r w:rsidRPr="00E757A7">
        <w:rPr>
          <w:rFonts w:eastAsia="Calibri"/>
        </w:rPr>
        <w:t>f)</w:t>
      </w:r>
      <w:r>
        <w:rPr>
          <w:rFonts w:eastAsia="Calibri"/>
        </w:rPr>
        <w:tab/>
      </w:r>
      <w:r w:rsidRPr="00E757A7">
        <w:rPr>
          <w:rFonts w:eastAsia="Calibri"/>
        </w:rPr>
        <w:t>Reporting for Public Education Program</w:t>
      </w:r>
    </w:p>
    <w:p w14:paraId="77247920" w14:textId="77777777" w:rsidR="00E757A7" w:rsidRDefault="00E757A7" w:rsidP="009B43D5">
      <w:pPr>
        <w:rPr>
          <w:rFonts w:eastAsia="Calibri"/>
        </w:rPr>
      </w:pPr>
    </w:p>
    <w:p w14:paraId="5687EAED" w14:textId="39B2D8D1"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A supplier subject to Section 611.1355 must send documents to the Agency containing certain items within ten days after the end of each period in which the supplier must perform public education under Section 611.1355(b):</w:t>
      </w:r>
    </w:p>
    <w:p w14:paraId="4ED6CAC6" w14:textId="77777777" w:rsidR="00E757A7" w:rsidRDefault="00E757A7" w:rsidP="009B43D5">
      <w:pPr>
        <w:rPr>
          <w:rFonts w:eastAsia="Calibri"/>
        </w:rPr>
      </w:pPr>
    </w:p>
    <w:p w14:paraId="374C7212" w14:textId="07280BA1"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Documents showing that the supplier delivered the public education materials complying with the content requirements in Sections 611.1355(a) and the delivery requirements in Section 611.1355(b); and</w:t>
      </w:r>
    </w:p>
    <w:p w14:paraId="3DED218D" w14:textId="77777777" w:rsidR="00E757A7" w:rsidRDefault="00E757A7" w:rsidP="009B43D5">
      <w:pPr>
        <w:rPr>
          <w:rFonts w:eastAsia="Calibri"/>
        </w:rPr>
      </w:pPr>
    </w:p>
    <w:p w14:paraId="0AC0EC91" w14:textId="770F43A0"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 xml:space="preserve">A list of all newspapers, radio stations, television stations, and facilities and organizations to which the supplier delivered public education materials when this Subpart </w:t>
      </w:r>
      <w:r w:rsidR="00FA6400">
        <w:rPr>
          <w:rFonts w:eastAsia="Calibri"/>
        </w:rPr>
        <w:t>A</w:t>
      </w:r>
      <w:r w:rsidRPr="00E757A7">
        <w:rPr>
          <w:rFonts w:eastAsia="Calibri"/>
        </w:rPr>
        <w:t>G required the supplier to perform public education tasks.</w:t>
      </w:r>
    </w:p>
    <w:p w14:paraId="1B78CFE8" w14:textId="77777777" w:rsidR="00E757A7" w:rsidRDefault="00E757A7" w:rsidP="009B43D5">
      <w:pPr>
        <w:rPr>
          <w:rFonts w:eastAsia="Calibri"/>
        </w:rPr>
      </w:pPr>
    </w:p>
    <w:p w14:paraId="264029DB" w14:textId="6EFDED2B"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Unless the Agency issues a SEP requiring a supplier to do so, a supplier that previously submitted the information subsection (f)(1)(B) requires need not resubmit the information subsection (f)(1)(B) requires, as long as no changes in the distribution list occurred, and the supplier certifies that it distributed the public education materials to the same list the supplier previously submitted.</w:t>
      </w:r>
    </w:p>
    <w:p w14:paraId="52782A9A" w14:textId="77777777" w:rsidR="00E757A7" w:rsidRDefault="00E757A7" w:rsidP="009B43D5">
      <w:pPr>
        <w:rPr>
          <w:rFonts w:eastAsia="Calibri"/>
        </w:rPr>
      </w:pPr>
    </w:p>
    <w:p w14:paraId="06926C5C" w14:textId="430481B7" w:rsidR="00E757A7" w:rsidRPr="00E757A7" w:rsidRDefault="00E757A7" w:rsidP="00E757A7">
      <w:pPr>
        <w:ind w:left="2160" w:hanging="720"/>
        <w:rPr>
          <w:rFonts w:eastAsia="Calibri"/>
        </w:rPr>
      </w:pPr>
      <w:r w:rsidRPr="00E757A7">
        <w:rPr>
          <w:rFonts w:eastAsia="Calibri"/>
        </w:rPr>
        <w:t>3)</w:t>
      </w:r>
      <w:r>
        <w:rPr>
          <w:rFonts w:eastAsia="Calibri"/>
        </w:rPr>
        <w:tab/>
      </w:r>
      <w:r w:rsidRPr="00E757A7">
        <w:rPr>
          <w:rFonts w:eastAsia="Calibri"/>
        </w:rPr>
        <w:t>No later than three months after the end of the monitoring period, each supplier must mail a sample copy of the consumer notification of tap water monitoring results to the Agency, certifying that the supplier distributed the notification in a manner complying with Section 611.1355(d).</w:t>
      </w:r>
    </w:p>
    <w:p w14:paraId="3167372B" w14:textId="77777777" w:rsidR="00E757A7" w:rsidRDefault="00E757A7" w:rsidP="009B43D5">
      <w:pPr>
        <w:rPr>
          <w:rFonts w:eastAsia="Calibri"/>
        </w:rPr>
      </w:pPr>
    </w:p>
    <w:p w14:paraId="3A53C8EF" w14:textId="32A2FCAE" w:rsidR="00E757A7" w:rsidRPr="00E757A7" w:rsidRDefault="00E757A7" w:rsidP="00E757A7">
      <w:pPr>
        <w:ind w:left="1440" w:hanging="720"/>
        <w:rPr>
          <w:rFonts w:eastAsia="Calibri"/>
        </w:rPr>
      </w:pPr>
      <w:r w:rsidRPr="00E757A7">
        <w:rPr>
          <w:rFonts w:eastAsia="Calibri"/>
        </w:rPr>
        <w:t>g)</w:t>
      </w:r>
      <w:r>
        <w:rPr>
          <w:rFonts w:eastAsia="Calibri"/>
        </w:rPr>
        <w:tab/>
      </w:r>
      <w:r w:rsidRPr="00E757A7">
        <w:rPr>
          <w:rFonts w:eastAsia="Calibri"/>
        </w:rPr>
        <w:t xml:space="preserve">Reporting Additional Monitoring Data.  Any supplier collecting sampling data in addition to what this Subpart </w:t>
      </w:r>
      <w:r w:rsidR="00D748DE">
        <w:rPr>
          <w:rFonts w:eastAsia="Calibri"/>
        </w:rPr>
        <w:t>A</w:t>
      </w:r>
      <w:r w:rsidRPr="00E757A7">
        <w:rPr>
          <w:rFonts w:eastAsia="Calibri"/>
        </w:rPr>
        <w:t>G requires must report those sampling data to the Agency within the first ten days following the end of the applicable sampling periods Sections 611.1356 through 611.1358 specify during which the supplier collected the samples.</w:t>
      </w:r>
    </w:p>
    <w:p w14:paraId="2DD15ED1" w14:textId="77777777" w:rsidR="00E757A7" w:rsidRDefault="00E757A7" w:rsidP="009B43D5">
      <w:pPr>
        <w:rPr>
          <w:rFonts w:eastAsia="Calibri"/>
        </w:rPr>
      </w:pPr>
    </w:p>
    <w:p w14:paraId="3B50458D" w14:textId="03D4FDF2" w:rsidR="00E757A7" w:rsidRPr="00E757A7" w:rsidRDefault="00E757A7" w:rsidP="00E757A7">
      <w:pPr>
        <w:ind w:left="1440" w:hanging="720"/>
        <w:rPr>
          <w:rFonts w:eastAsia="Calibri"/>
        </w:rPr>
      </w:pPr>
      <w:r w:rsidRPr="00E757A7">
        <w:rPr>
          <w:rFonts w:eastAsia="Calibri"/>
        </w:rPr>
        <w:t>h)</w:t>
      </w:r>
      <w:r>
        <w:rPr>
          <w:rFonts w:eastAsia="Calibri"/>
        </w:rPr>
        <w:tab/>
      </w:r>
      <w:r w:rsidRPr="00E757A7">
        <w:rPr>
          <w:rFonts w:eastAsia="Calibri"/>
        </w:rPr>
        <w:t>Reporting 90th Percentile Lead and Copper Concentrations If the Agency Calculates a System’s 90th Percentile Concentrations.  A water supplier needs not report its 90th percentile lead and copper concentrations during each monitoring period, as subsection (a)(1)(D) requires, under certain circumstances:</w:t>
      </w:r>
    </w:p>
    <w:p w14:paraId="618441E4" w14:textId="77777777" w:rsidR="00E757A7" w:rsidRDefault="00E757A7" w:rsidP="009B43D5">
      <w:pPr>
        <w:rPr>
          <w:rFonts w:eastAsia="Calibri"/>
        </w:rPr>
      </w:pPr>
    </w:p>
    <w:p w14:paraId="11890C11" w14:textId="43C43750" w:rsidR="00E757A7" w:rsidRPr="00E757A7" w:rsidRDefault="00E757A7" w:rsidP="00E757A7">
      <w:pPr>
        <w:ind w:left="2160" w:hanging="720"/>
        <w:rPr>
          <w:rFonts w:eastAsia="Calibri"/>
        </w:rPr>
      </w:pPr>
      <w:r w:rsidRPr="00E757A7">
        <w:rPr>
          <w:rFonts w:eastAsia="Calibri"/>
        </w:rPr>
        <w:t>1)</w:t>
      </w:r>
      <w:r>
        <w:rPr>
          <w:rFonts w:eastAsia="Calibri"/>
        </w:rPr>
        <w:tab/>
      </w:r>
      <w:r w:rsidRPr="00E757A7">
        <w:rPr>
          <w:rFonts w:eastAsia="Calibri"/>
        </w:rPr>
        <w:t>The Agency previously notified the supplier that the Agency will calculate the water system’s 90th percentile lead and copper concentrations based on the lead and copper tap results the supplier submitted under subsection (h)(2)(A), and the Agency specifies a date before the end of the applicable monitoring period when the supplier must provide the results from lead and copper tap water samples;</w:t>
      </w:r>
    </w:p>
    <w:p w14:paraId="78B6F6E4" w14:textId="77777777" w:rsidR="00E757A7" w:rsidRDefault="00E757A7" w:rsidP="009B43D5">
      <w:pPr>
        <w:rPr>
          <w:rFonts w:eastAsia="Calibri"/>
        </w:rPr>
      </w:pPr>
    </w:p>
    <w:p w14:paraId="51A0937C" w14:textId="3C0B2EF4" w:rsidR="00E757A7" w:rsidRPr="00E757A7" w:rsidRDefault="00E757A7" w:rsidP="00E757A7">
      <w:pPr>
        <w:ind w:left="2160" w:hanging="720"/>
        <w:rPr>
          <w:rFonts w:eastAsia="Calibri"/>
        </w:rPr>
      </w:pPr>
      <w:r w:rsidRPr="00E757A7">
        <w:rPr>
          <w:rFonts w:eastAsia="Calibri"/>
        </w:rPr>
        <w:t>2)</w:t>
      </w:r>
      <w:r>
        <w:rPr>
          <w:rFonts w:eastAsia="Calibri"/>
        </w:rPr>
        <w:tab/>
      </w:r>
      <w:r w:rsidRPr="00E757A7">
        <w:rPr>
          <w:rFonts w:eastAsia="Calibri"/>
        </w:rPr>
        <w:t>The supplier provides the specific information to the Agency before the date subsection (h)(1) specifies:</w:t>
      </w:r>
    </w:p>
    <w:p w14:paraId="59DE86A9" w14:textId="77777777" w:rsidR="00E757A7" w:rsidRDefault="00E757A7" w:rsidP="009B43D5">
      <w:pPr>
        <w:rPr>
          <w:rFonts w:eastAsia="Calibri"/>
        </w:rPr>
      </w:pPr>
    </w:p>
    <w:p w14:paraId="1846D570" w14:textId="0AF05053" w:rsidR="00E757A7" w:rsidRPr="00E757A7" w:rsidRDefault="00E757A7" w:rsidP="00E757A7">
      <w:pPr>
        <w:ind w:left="2880" w:hanging="720"/>
        <w:rPr>
          <w:rFonts w:eastAsia="Calibri"/>
        </w:rPr>
      </w:pPr>
      <w:r w:rsidRPr="00E757A7">
        <w:rPr>
          <w:rFonts w:eastAsia="Calibri"/>
        </w:rPr>
        <w:t>A)</w:t>
      </w:r>
      <w:r>
        <w:rPr>
          <w:rFonts w:eastAsia="Calibri"/>
        </w:rPr>
        <w:tab/>
      </w:r>
      <w:r w:rsidRPr="00E757A7">
        <w:rPr>
          <w:rFonts w:eastAsia="Calibri"/>
        </w:rPr>
        <w:t xml:space="preserve">The results from of all tap water samples for lead and copper, including the location of each site and the Section 611.1356(a)(3), </w:t>
      </w:r>
      <w:r w:rsidRPr="00E757A7">
        <w:rPr>
          <w:rFonts w:eastAsia="Calibri"/>
        </w:rPr>
        <w:lastRenderedPageBreak/>
        <w:t>(a)(4), (a)(5), (a)(6), or (a)(7) criteria under which the supplier selected the site for its sampling pool under subsection (a)(1)(A); and</w:t>
      </w:r>
    </w:p>
    <w:p w14:paraId="0B488C76" w14:textId="77777777" w:rsidR="00E757A7" w:rsidRDefault="00E757A7" w:rsidP="009B43D5">
      <w:pPr>
        <w:rPr>
          <w:rFonts w:eastAsia="Calibri"/>
        </w:rPr>
      </w:pPr>
    </w:p>
    <w:p w14:paraId="7076F7E9" w14:textId="5E4ECF25" w:rsidR="00E757A7" w:rsidRPr="00E757A7" w:rsidRDefault="00E757A7" w:rsidP="00E757A7">
      <w:pPr>
        <w:ind w:left="2880" w:hanging="720"/>
        <w:rPr>
          <w:rFonts w:eastAsia="Calibri"/>
        </w:rPr>
      </w:pPr>
      <w:r w:rsidRPr="00E757A7">
        <w:rPr>
          <w:rFonts w:eastAsia="Calibri"/>
        </w:rPr>
        <w:t>B)</w:t>
      </w:r>
      <w:r>
        <w:rPr>
          <w:rFonts w:eastAsia="Calibri"/>
        </w:rPr>
        <w:tab/>
      </w:r>
      <w:r w:rsidRPr="00E757A7">
        <w:rPr>
          <w:rFonts w:eastAsia="Calibri"/>
        </w:rPr>
        <w:t>The supplier must identify sampling sites it used during the current monitoring period that it did not sample during previous monitoring periods, explaining why the supplier changed sampling sites; and</w:t>
      </w:r>
    </w:p>
    <w:p w14:paraId="0B03B8CB" w14:textId="77777777" w:rsidR="00E757A7" w:rsidRDefault="00E757A7" w:rsidP="009B43D5">
      <w:pPr>
        <w:rPr>
          <w:rFonts w:eastAsia="Calibri"/>
        </w:rPr>
      </w:pPr>
    </w:p>
    <w:p w14:paraId="1F1197C3" w14:textId="58E7C346" w:rsidR="00E757A7" w:rsidRPr="00E757A7" w:rsidRDefault="00E757A7" w:rsidP="00E757A7">
      <w:pPr>
        <w:ind w:left="2160" w:hanging="720"/>
        <w:rPr>
          <w:rFonts w:eastAsia="Calibri"/>
        </w:rPr>
      </w:pPr>
      <w:r w:rsidRPr="00E757A7">
        <w:rPr>
          <w:rFonts w:eastAsia="Calibri"/>
        </w:rPr>
        <w:t>3)</w:t>
      </w:r>
      <w:r>
        <w:rPr>
          <w:rFonts w:eastAsia="Calibri"/>
        </w:rPr>
        <w:tab/>
      </w:r>
      <w:r w:rsidRPr="00E757A7">
        <w:rPr>
          <w:rFonts w:eastAsia="Calibri"/>
        </w:rPr>
        <w:t>The Agency provides the written results of the 90th percentile lead and copper calculations to the supplier before the end of the monitoring period.</w:t>
      </w:r>
    </w:p>
    <w:p w14:paraId="386F0DE8" w14:textId="77777777" w:rsidR="00E757A7" w:rsidRDefault="00E757A7" w:rsidP="009B43D5">
      <w:pPr>
        <w:rPr>
          <w:rFonts w:eastAsia="Calibri"/>
        </w:rPr>
      </w:pPr>
    </w:p>
    <w:p w14:paraId="00F7DFE5" w14:textId="58FB36B8" w:rsidR="00E757A7" w:rsidRDefault="00E757A7" w:rsidP="00E757A7">
      <w:pPr>
        <w:rPr>
          <w:rFonts w:eastAsia="Calibri"/>
        </w:rPr>
      </w:pPr>
      <w:r w:rsidRPr="00E757A7">
        <w:rPr>
          <w:rFonts w:eastAsia="Calibri"/>
        </w:rPr>
        <w:t>BOARD NOTE:  This Section corresponds with Section 611.360 and derives from 40 CFR 141.90 (2020).</w:t>
      </w:r>
    </w:p>
    <w:p w14:paraId="1DED75F7" w14:textId="77777777" w:rsidR="00E757A7" w:rsidRPr="00E757A7" w:rsidRDefault="00E757A7" w:rsidP="009B43D5">
      <w:pPr>
        <w:rPr>
          <w:rFonts w:eastAsia="Calibri"/>
        </w:rPr>
      </w:pPr>
    </w:p>
    <w:p w14:paraId="23739003" w14:textId="1165AFF9" w:rsidR="000174EB" w:rsidRPr="00E757A7" w:rsidRDefault="00E757A7" w:rsidP="00E757A7">
      <w:pPr>
        <w:ind w:left="720"/>
        <w:rPr>
          <w:rFonts w:eastAsia="Calibri"/>
        </w:rPr>
      </w:pPr>
      <w:r w:rsidRPr="00E757A7">
        <w:rPr>
          <w:rFonts w:eastAsia="Calibri"/>
        </w:rPr>
        <w:t>(Source:  A</w:t>
      </w:r>
      <w:r>
        <w:rPr>
          <w:rFonts w:eastAsia="Calibri"/>
        </w:rPr>
        <w:t>d</w:t>
      </w:r>
      <w:r w:rsidRPr="00E757A7">
        <w:rPr>
          <w:rFonts w:eastAsia="Calibri"/>
        </w:rPr>
        <w:t xml:space="preserve">ded at 47 Ill. Reg. </w:t>
      </w:r>
      <w:r w:rsidR="008F5464">
        <w:rPr>
          <w:rFonts w:eastAsia="Calibri"/>
        </w:rPr>
        <w:t>16486</w:t>
      </w:r>
      <w:r w:rsidRPr="00E757A7">
        <w:rPr>
          <w:rFonts w:eastAsia="Calibri"/>
        </w:rPr>
        <w:t xml:space="preserve">, effective </w:t>
      </w:r>
      <w:r w:rsidR="008F5464">
        <w:rPr>
          <w:rFonts w:eastAsia="Calibri"/>
        </w:rPr>
        <w:t>November 2, 2023</w:t>
      </w:r>
      <w:r w:rsidRPr="00E757A7">
        <w:rPr>
          <w:rFonts w:eastAsia="Calibri"/>
        </w:rPr>
        <w:t>)</w:t>
      </w:r>
    </w:p>
    <w:sectPr w:rsidR="000174EB" w:rsidRPr="00E757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E4FB" w14:textId="77777777" w:rsidR="007E0802" w:rsidRDefault="007E0802">
      <w:r>
        <w:separator/>
      </w:r>
    </w:p>
  </w:endnote>
  <w:endnote w:type="continuationSeparator" w:id="0">
    <w:p w14:paraId="22F4D8BD" w14:textId="77777777" w:rsidR="007E0802" w:rsidRDefault="007E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8C12" w14:textId="77777777" w:rsidR="007E0802" w:rsidRDefault="007E0802">
      <w:r>
        <w:separator/>
      </w:r>
    </w:p>
  </w:footnote>
  <w:footnote w:type="continuationSeparator" w:id="0">
    <w:p w14:paraId="2E826858" w14:textId="77777777" w:rsidR="007E0802" w:rsidRDefault="007E0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2C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AE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80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46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3D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8DE"/>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7A7"/>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40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05826"/>
  <w15:chartTrackingRefBased/>
  <w15:docId w15:val="{9DB968AF-2389-4F69-9ABE-C0E7710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7A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11938</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2023-11-17T18:37:00Z</dcterms:modified>
</cp:coreProperties>
</file>