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F9" w:rsidRDefault="006012F9" w:rsidP="006012F9">
      <w:pPr>
        <w:widowControl w:val="0"/>
        <w:ind w:left="2160" w:hanging="2160"/>
        <w:rPr>
          <w:szCs w:val="16"/>
        </w:rPr>
      </w:pPr>
    </w:p>
    <w:p w:rsidR="006012F9" w:rsidRPr="006012F9" w:rsidRDefault="006012F9" w:rsidP="006012F9">
      <w:pPr>
        <w:widowControl w:val="0"/>
        <w:ind w:left="2160" w:hanging="2160"/>
        <w:rPr>
          <w:b/>
          <w:szCs w:val="16"/>
        </w:rPr>
      </w:pPr>
      <w:r w:rsidRPr="006012F9">
        <w:rPr>
          <w:b/>
          <w:szCs w:val="16"/>
        </w:rPr>
        <w:t>Section 611.804  Treatment Technique Violations for GWS Suppliers</w:t>
      </w:r>
    </w:p>
    <w:p w:rsidR="006012F9" w:rsidRPr="00CC111D" w:rsidRDefault="006012F9" w:rsidP="006012F9">
      <w:pPr>
        <w:widowControl w:val="0"/>
        <w:rPr>
          <w:szCs w:val="16"/>
        </w:rPr>
      </w:pPr>
    </w:p>
    <w:p w:rsidR="006012F9" w:rsidRPr="00CC111D" w:rsidRDefault="006012F9" w:rsidP="006012F9">
      <w:pPr>
        <w:ind w:left="1440" w:hanging="720"/>
      </w:pPr>
      <w:r w:rsidRPr="00CC111D">
        <w:rPr>
          <w:szCs w:val="16"/>
        </w:rPr>
        <w:t>a)</w:t>
      </w:r>
      <w:r w:rsidRPr="00CC111D">
        <w:rPr>
          <w:szCs w:val="16"/>
        </w:rPr>
        <w:tab/>
      </w:r>
      <w:r w:rsidRPr="00CC111D">
        <w:t>A GWS supplier with a significant deficiency is in violation of the treatment technique requirement if, within 120 days (or earlier if directed by the Agency</w:t>
      </w:r>
      <w:r w:rsidR="00DE6A5C">
        <w:t xml:space="preserve"> by a SEP</w:t>
      </w:r>
      <w:r w:rsidRPr="00CC111D">
        <w:t xml:space="preserve">) </w:t>
      </w:r>
      <w:r w:rsidR="00145AEB">
        <w:t>after</w:t>
      </w:r>
      <w:r w:rsidRPr="00CC111D">
        <w:t xml:space="preserve"> receiving written notice from the Agency of the significant deficiency, the system does not do either of the following:</w:t>
      </w:r>
    </w:p>
    <w:p w:rsidR="006012F9" w:rsidRPr="00CC111D" w:rsidRDefault="006012F9" w:rsidP="006012F9"/>
    <w:p w:rsidR="006012F9" w:rsidRPr="00CC111D" w:rsidRDefault="006012F9" w:rsidP="006012F9">
      <w:pPr>
        <w:ind w:left="2160" w:hanging="720"/>
      </w:pPr>
      <w:r w:rsidRPr="00CC111D">
        <w:t>1)</w:t>
      </w:r>
      <w:r w:rsidRPr="00CC111D">
        <w:tab/>
        <w:t>It does not complete corrective action in accordance with any applicable Agency plan review processes or other Agency guidance and direction, including Agency specified interim actions and measures</w:t>
      </w:r>
      <w:r w:rsidR="003A0DC7">
        <w:t>;</w:t>
      </w:r>
      <w:r w:rsidRPr="00CC111D">
        <w:t xml:space="preserve"> or</w:t>
      </w:r>
    </w:p>
    <w:p w:rsidR="006012F9" w:rsidRPr="00CC111D" w:rsidRDefault="006012F9" w:rsidP="006012F9"/>
    <w:p w:rsidR="006012F9" w:rsidRPr="00CC111D" w:rsidRDefault="006012F9" w:rsidP="006012F9">
      <w:pPr>
        <w:ind w:left="2160" w:hanging="720"/>
      </w:pPr>
      <w:r w:rsidRPr="00CC111D">
        <w:t>2)</w:t>
      </w:r>
      <w:r w:rsidRPr="00CC111D">
        <w:tab/>
        <w:t>It is not in compliance with a</w:t>
      </w:r>
      <w:r w:rsidR="00E43D8A">
        <w:t>n</w:t>
      </w:r>
      <w:r w:rsidRPr="00CC111D">
        <w:t xml:space="preserve"> Agency-approved corrective action plan and schedule.</w:t>
      </w:r>
    </w:p>
    <w:p w:rsidR="006012F9" w:rsidRPr="00CC111D" w:rsidRDefault="006012F9" w:rsidP="006012F9"/>
    <w:p w:rsidR="006012F9" w:rsidRPr="00CC111D" w:rsidRDefault="006012F9" w:rsidP="006012F9">
      <w:pPr>
        <w:ind w:left="1440" w:hanging="720"/>
      </w:pPr>
      <w:r w:rsidRPr="00CC111D">
        <w:t>b)</w:t>
      </w:r>
      <w:r w:rsidRPr="00CC111D">
        <w:tab/>
        <w:t xml:space="preserve">Unless the Agency invalidates a fecal indicator-positive groundwater source sample </w:t>
      </w:r>
      <w:r w:rsidR="0077393B">
        <w:t>under</w:t>
      </w:r>
      <w:r w:rsidRPr="00CC111D">
        <w:t xml:space="preserve"> Section 611.802(d), a GWS supplier is in violation of the treatment technique requirement if, within 120 days (or earlier if directed by the Agency) </w:t>
      </w:r>
      <w:r w:rsidR="00E43D8A">
        <w:t>after</w:t>
      </w:r>
      <w:r w:rsidRPr="00CC111D">
        <w:t xml:space="preserve"> meeting the conditions of Section 611.803(a)(1) or (a)(2), the supplier does not do either of the following:</w:t>
      </w:r>
    </w:p>
    <w:p w:rsidR="006012F9" w:rsidRPr="00CC111D" w:rsidRDefault="006012F9" w:rsidP="006012F9"/>
    <w:p w:rsidR="006012F9" w:rsidRPr="00CC111D" w:rsidRDefault="006012F9" w:rsidP="006012F9">
      <w:pPr>
        <w:ind w:left="2160" w:hanging="720"/>
      </w:pPr>
      <w:r w:rsidRPr="00CC111D">
        <w:t>1)</w:t>
      </w:r>
      <w:r w:rsidRPr="00CC111D">
        <w:tab/>
        <w:t>It does not complete corrective action in accordance with any applicable Agency plan review processes or other Agency guidance and direction, including Agency-specified interim measures</w:t>
      </w:r>
      <w:r w:rsidR="003A0DC7">
        <w:t>;</w:t>
      </w:r>
      <w:r w:rsidRPr="00CC111D">
        <w:t xml:space="preserve"> or</w:t>
      </w:r>
    </w:p>
    <w:p w:rsidR="006012F9" w:rsidRPr="00CC111D" w:rsidRDefault="006012F9" w:rsidP="006012F9"/>
    <w:p w:rsidR="006012F9" w:rsidRPr="00CC111D" w:rsidRDefault="006012F9" w:rsidP="006012F9">
      <w:pPr>
        <w:ind w:left="2160" w:hanging="720"/>
      </w:pPr>
      <w:r w:rsidRPr="00CC111D">
        <w:t>2)</w:t>
      </w:r>
      <w:r w:rsidRPr="00CC111D">
        <w:tab/>
        <w:t>It is not in compliance with a</w:t>
      </w:r>
      <w:r w:rsidR="00E43D8A">
        <w:t>n</w:t>
      </w:r>
      <w:r w:rsidRPr="00CC111D">
        <w:t xml:space="preserve"> Agency-approved corrective action plan and schedule.</w:t>
      </w:r>
    </w:p>
    <w:p w:rsidR="006012F9" w:rsidRPr="00CC111D" w:rsidRDefault="006012F9" w:rsidP="006012F9"/>
    <w:p w:rsidR="006012F9" w:rsidRPr="00CC111D" w:rsidRDefault="006012F9" w:rsidP="006012F9">
      <w:pPr>
        <w:ind w:left="1440" w:hanging="720"/>
      </w:pPr>
      <w:r w:rsidRPr="00CC111D">
        <w:t>c)</w:t>
      </w:r>
      <w:r w:rsidRPr="00CC111D">
        <w:tab/>
        <w:t>A GWS supplier subject to the requirements of Section 611.803(b)(3) that fails to maintain at least 4-log treatment of viruses (using inactivation, removal, or a</w:t>
      </w:r>
      <w:r w:rsidR="00E43D8A">
        <w:t>n</w:t>
      </w:r>
      <w:r w:rsidRPr="00CC111D">
        <w:t xml:space="preserve"> Agency-approved combination of 4-log virus inactivation and removal) before or at the first customer for a groundwater source is in violation of the treatment technique requirement if the failure is not corrected within four hours </w:t>
      </w:r>
      <w:r w:rsidR="00E43D8A">
        <w:t>after</w:t>
      </w:r>
      <w:r w:rsidRPr="00CC111D">
        <w:t xml:space="preserve"> determining the supplier is not maintaining at least 4-log treatment of viruses before or at the first customer.</w:t>
      </w:r>
    </w:p>
    <w:p w:rsidR="006012F9" w:rsidRPr="00CC111D" w:rsidRDefault="006012F9" w:rsidP="006012F9"/>
    <w:p w:rsidR="006012F9" w:rsidRPr="00CC111D" w:rsidRDefault="006012F9" w:rsidP="006012F9">
      <w:pPr>
        <w:ind w:left="1440" w:hanging="720"/>
      </w:pPr>
      <w:r w:rsidRPr="00CC111D">
        <w:t>d)</w:t>
      </w:r>
      <w:r w:rsidRPr="00CC111D">
        <w:tab/>
      </w:r>
      <w:r w:rsidR="00E43D8A">
        <w:t xml:space="preserve">A </w:t>
      </w:r>
      <w:r w:rsidRPr="00CC111D">
        <w:t xml:space="preserve">GWS supplier must give public notification </w:t>
      </w:r>
      <w:r w:rsidR="0077393B">
        <w:t>under</w:t>
      </w:r>
      <w:r w:rsidRPr="00CC111D">
        <w:t xml:space="preserve"> Section 611.903 for the treatment technique violations specified in subsections (a), (b)</w:t>
      </w:r>
      <w:r w:rsidR="003A0DC7">
        <w:t>,</w:t>
      </w:r>
      <w:r w:rsidRPr="00CC111D">
        <w:t xml:space="preserve"> and (c).</w:t>
      </w:r>
    </w:p>
    <w:p w:rsidR="006012F9" w:rsidRPr="00CC111D" w:rsidRDefault="006012F9" w:rsidP="006012F9"/>
    <w:p w:rsidR="006012F9" w:rsidRPr="00CC111D" w:rsidRDefault="006012F9" w:rsidP="00E43D8A">
      <w:pPr>
        <w:ind w:left="720"/>
      </w:pPr>
      <w:r w:rsidRPr="00CC111D">
        <w:t>BOARD NOTE:  Derived from 40 CFR 141.404.</w:t>
      </w:r>
    </w:p>
    <w:p w:rsidR="001C71C2" w:rsidRDefault="001C71C2" w:rsidP="00573770"/>
    <w:p w:rsidR="003815C8" w:rsidRDefault="003815C8" w:rsidP="003815C8">
      <w:pPr>
        <w:pStyle w:val="JCARSourceNote"/>
        <w:ind w:left="720"/>
      </w:pPr>
      <w:r>
        <w:t xml:space="preserve">(Source:  Amended at 44 Ill. Reg. </w:t>
      </w:r>
      <w:r w:rsidR="00E02BEC">
        <w:t>6996</w:t>
      </w:r>
      <w:r>
        <w:t xml:space="preserve">, effective </w:t>
      </w:r>
      <w:bookmarkStart w:id="0" w:name="_GoBack"/>
      <w:r w:rsidR="00E02BEC">
        <w:t>April 17, 2020</w:t>
      </w:r>
      <w:bookmarkEnd w:id="0"/>
      <w:r>
        <w:t>)</w:t>
      </w:r>
    </w:p>
    <w:sectPr w:rsidR="003815C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FB" w:rsidRDefault="00EE41FB">
      <w:r>
        <w:separator/>
      </w:r>
    </w:p>
  </w:endnote>
  <w:endnote w:type="continuationSeparator" w:id="0">
    <w:p w:rsidR="00EE41FB" w:rsidRDefault="00EE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FB" w:rsidRDefault="00EE41FB">
      <w:r>
        <w:separator/>
      </w:r>
    </w:p>
  </w:footnote>
  <w:footnote w:type="continuationSeparator" w:id="0">
    <w:p w:rsidR="00EE41FB" w:rsidRDefault="00EE4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45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AEB"/>
    <w:rsid w:val="00145C78"/>
    <w:rsid w:val="00146F30"/>
    <w:rsid w:val="0015097E"/>
    <w:rsid w:val="00153DEA"/>
    <w:rsid w:val="0015425C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51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1A7F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345E"/>
    <w:rsid w:val="00350372"/>
    <w:rsid w:val="003547CB"/>
    <w:rsid w:val="00356003"/>
    <w:rsid w:val="00367A2E"/>
    <w:rsid w:val="00374367"/>
    <w:rsid w:val="00374639"/>
    <w:rsid w:val="00375C58"/>
    <w:rsid w:val="003815C8"/>
    <w:rsid w:val="00385640"/>
    <w:rsid w:val="0039357E"/>
    <w:rsid w:val="00393652"/>
    <w:rsid w:val="00394002"/>
    <w:rsid w:val="0039695D"/>
    <w:rsid w:val="003A0DC7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D45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94BF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14D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12F9"/>
    <w:rsid w:val="006132CE"/>
    <w:rsid w:val="00620BBA"/>
    <w:rsid w:val="006247D4"/>
    <w:rsid w:val="00631875"/>
    <w:rsid w:val="00634D17"/>
    <w:rsid w:val="00641AEA"/>
    <w:rsid w:val="0064660E"/>
    <w:rsid w:val="00647646"/>
    <w:rsid w:val="00651FF5"/>
    <w:rsid w:val="00654449"/>
    <w:rsid w:val="00670B89"/>
    <w:rsid w:val="00672EE7"/>
    <w:rsid w:val="00673BD7"/>
    <w:rsid w:val="0067650A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393B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4AA6"/>
    <w:rsid w:val="00805D72"/>
    <w:rsid w:val="00806780"/>
    <w:rsid w:val="00810296"/>
    <w:rsid w:val="00822E67"/>
    <w:rsid w:val="0082307C"/>
    <w:rsid w:val="00824643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67528"/>
    <w:rsid w:val="0098276C"/>
    <w:rsid w:val="00983C53"/>
    <w:rsid w:val="00994782"/>
    <w:rsid w:val="009A26DA"/>
    <w:rsid w:val="009A43DA"/>
    <w:rsid w:val="009B45F6"/>
    <w:rsid w:val="009B573F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4F65"/>
    <w:rsid w:val="00A3646E"/>
    <w:rsid w:val="00A42797"/>
    <w:rsid w:val="00A52BDD"/>
    <w:rsid w:val="00A55FF4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EA7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55FEC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0A90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6C7F"/>
    <w:rsid w:val="00D46468"/>
    <w:rsid w:val="00D55B37"/>
    <w:rsid w:val="00D5634E"/>
    <w:rsid w:val="00D64B08"/>
    <w:rsid w:val="00D70D8F"/>
    <w:rsid w:val="00D72D80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6A5C"/>
    <w:rsid w:val="00DF0813"/>
    <w:rsid w:val="00DF25BD"/>
    <w:rsid w:val="00E02BEC"/>
    <w:rsid w:val="00E11728"/>
    <w:rsid w:val="00E24167"/>
    <w:rsid w:val="00E24878"/>
    <w:rsid w:val="00E34B29"/>
    <w:rsid w:val="00E406C7"/>
    <w:rsid w:val="00E40FDC"/>
    <w:rsid w:val="00E41211"/>
    <w:rsid w:val="00E43D8A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059F"/>
    <w:rsid w:val="00EC3846"/>
    <w:rsid w:val="00EC6C31"/>
    <w:rsid w:val="00ED1405"/>
    <w:rsid w:val="00EE2300"/>
    <w:rsid w:val="00EE41FB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129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61E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33409E-6107-4959-9F7D-4B8FDFB1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6012F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6012F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2020-04-27T20:21:00Z</dcterms:created>
  <dcterms:modified xsi:type="dcterms:W3CDTF">2020-04-27T22:04:00Z</dcterms:modified>
</cp:coreProperties>
</file>