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E402" w14:textId="77777777" w:rsidR="00811D0B" w:rsidRPr="00317CE8" w:rsidRDefault="00811D0B" w:rsidP="00811D0B">
      <w:pPr>
        <w:widowControl w:val="0"/>
        <w:autoSpaceDE w:val="0"/>
        <w:autoSpaceDN w:val="0"/>
        <w:adjustRightInd w:val="0"/>
      </w:pPr>
    </w:p>
    <w:p w14:paraId="1238F5D9" w14:textId="77777777" w:rsidR="00811D0B" w:rsidRPr="00317CE8" w:rsidRDefault="00811D0B" w:rsidP="00811D0B">
      <w:pPr>
        <w:widowControl w:val="0"/>
        <w:autoSpaceDE w:val="0"/>
        <w:autoSpaceDN w:val="0"/>
        <w:adjustRightInd w:val="0"/>
      </w:pPr>
      <w:r w:rsidRPr="00317CE8">
        <w:rPr>
          <w:b/>
          <w:bCs/>
        </w:rPr>
        <w:t>Section 611.380  General Requirements</w:t>
      </w:r>
      <w:r w:rsidRPr="00317CE8">
        <w:t xml:space="preserve"> </w:t>
      </w:r>
    </w:p>
    <w:p w14:paraId="2E3C467F" w14:textId="77777777" w:rsidR="00811D0B" w:rsidRPr="00317CE8" w:rsidRDefault="00811D0B" w:rsidP="00811D0B">
      <w:pPr>
        <w:widowControl w:val="0"/>
        <w:autoSpaceDE w:val="0"/>
        <w:autoSpaceDN w:val="0"/>
        <w:adjustRightInd w:val="0"/>
      </w:pPr>
    </w:p>
    <w:p w14:paraId="5969469C" w14:textId="66FAC3F0" w:rsidR="00811D0B" w:rsidRPr="00317CE8" w:rsidRDefault="00811D0B" w:rsidP="00811D0B">
      <w:pPr>
        <w:widowControl w:val="0"/>
        <w:autoSpaceDE w:val="0"/>
        <w:autoSpaceDN w:val="0"/>
        <w:adjustRightInd w:val="0"/>
        <w:ind w:left="1440" w:hanging="720"/>
      </w:pPr>
      <w:r w:rsidRPr="00317CE8">
        <w:t>a)</w:t>
      </w:r>
      <w:r w:rsidRPr="00317CE8">
        <w:tab/>
      </w:r>
      <w:r w:rsidR="00BC322C" w:rsidRPr="00317CE8">
        <w:t>This</w:t>
      </w:r>
      <w:r w:rsidRPr="00317CE8">
        <w:t xml:space="preserve"> Subpart </w:t>
      </w:r>
      <w:r w:rsidR="00C1055D" w:rsidRPr="00317CE8">
        <w:t xml:space="preserve">I </w:t>
      </w:r>
      <w:r w:rsidR="003009EA" w:rsidRPr="00317CE8">
        <w:t xml:space="preserve">Constitutes </w:t>
      </w:r>
      <w:r w:rsidRPr="00317CE8">
        <w:t xml:space="preserve">NPDWRs </w:t>
      </w:r>
    </w:p>
    <w:p w14:paraId="36C6ABA9" w14:textId="77777777" w:rsidR="0099327C" w:rsidRPr="00317CE8" w:rsidRDefault="0099327C" w:rsidP="00E5000C">
      <w:pPr>
        <w:widowControl w:val="0"/>
        <w:autoSpaceDE w:val="0"/>
        <w:autoSpaceDN w:val="0"/>
        <w:adjustRightInd w:val="0"/>
      </w:pPr>
    </w:p>
    <w:p w14:paraId="7EB435D4" w14:textId="3C1FDC7D" w:rsidR="00811D0B" w:rsidRPr="00317CE8" w:rsidRDefault="00811D0B" w:rsidP="00811D0B">
      <w:pPr>
        <w:widowControl w:val="0"/>
        <w:autoSpaceDE w:val="0"/>
        <w:autoSpaceDN w:val="0"/>
        <w:adjustRightInd w:val="0"/>
        <w:ind w:left="2160" w:hanging="720"/>
      </w:pPr>
      <w:r w:rsidRPr="00317CE8">
        <w:t>1)</w:t>
      </w:r>
      <w:r w:rsidRPr="00317CE8">
        <w:tab/>
      </w:r>
      <w:r w:rsidR="003009EA" w:rsidRPr="00317CE8">
        <w:t xml:space="preserve">This </w:t>
      </w:r>
      <w:r w:rsidRPr="00317CE8">
        <w:t xml:space="preserve">Subpart </w:t>
      </w:r>
      <w:r w:rsidR="00010FE2" w:rsidRPr="00317CE8">
        <w:t xml:space="preserve">I </w:t>
      </w:r>
      <w:r w:rsidR="003009EA" w:rsidRPr="00317CE8">
        <w:t xml:space="preserve">establishes </w:t>
      </w:r>
      <w:r w:rsidRPr="00317CE8">
        <w:t xml:space="preserve">standards </w:t>
      </w:r>
      <w:r w:rsidR="003009EA" w:rsidRPr="00317CE8">
        <w:t xml:space="preserve">for </w:t>
      </w:r>
      <w:r w:rsidRPr="00317CE8">
        <w:t xml:space="preserve">a CWS supplier or an NTNCWS supplier </w:t>
      </w:r>
      <w:r w:rsidR="003009EA" w:rsidRPr="00317CE8">
        <w:t xml:space="preserve">adding </w:t>
      </w:r>
      <w:r w:rsidRPr="00317CE8">
        <w:t xml:space="preserve">a chemical disinfectant to </w:t>
      </w:r>
      <w:r w:rsidR="003009EA" w:rsidRPr="00317CE8">
        <w:t xml:space="preserve">its </w:t>
      </w:r>
      <w:r w:rsidRPr="00317CE8">
        <w:t xml:space="preserve">water in any part of the treatment process </w:t>
      </w:r>
      <w:r w:rsidR="003009EA" w:rsidRPr="00317CE8">
        <w:t xml:space="preserve">modifying </w:t>
      </w:r>
      <w:r w:rsidRPr="00317CE8">
        <w:t xml:space="preserve">its practices to </w:t>
      </w:r>
      <w:r w:rsidR="003009EA" w:rsidRPr="00317CE8">
        <w:t xml:space="preserve">comply with </w:t>
      </w:r>
      <w:r w:rsidRPr="00317CE8">
        <w:t xml:space="preserve">MCLs and MRDLs in Sections 611.312 and 611.313, respectively, and </w:t>
      </w:r>
      <w:r w:rsidR="003009EA" w:rsidRPr="00317CE8">
        <w:t xml:space="preserve">complying with </w:t>
      </w:r>
      <w:r w:rsidRPr="00317CE8">
        <w:t xml:space="preserve">the treatment technique requirements for DBP precursors in Section 611.385. </w:t>
      </w:r>
    </w:p>
    <w:p w14:paraId="6281F223" w14:textId="77777777" w:rsidR="0099327C" w:rsidRPr="00317CE8" w:rsidRDefault="0099327C" w:rsidP="00E5000C">
      <w:pPr>
        <w:widowControl w:val="0"/>
        <w:autoSpaceDE w:val="0"/>
        <w:autoSpaceDN w:val="0"/>
        <w:adjustRightInd w:val="0"/>
      </w:pPr>
    </w:p>
    <w:p w14:paraId="2E3306C0" w14:textId="72DBD5C7" w:rsidR="00811D0B" w:rsidRPr="00317CE8" w:rsidRDefault="00811D0B" w:rsidP="00811D0B">
      <w:pPr>
        <w:widowControl w:val="0"/>
        <w:autoSpaceDE w:val="0"/>
        <w:autoSpaceDN w:val="0"/>
        <w:adjustRightInd w:val="0"/>
        <w:ind w:left="2160" w:hanging="720"/>
      </w:pPr>
      <w:r w:rsidRPr="00317CE8">
        <w:t>2)</w:t>
      </w:r>
      <w:r w:rsidRPr="00317CE8">
        <w:tab/>
      </w:r>
      <w:r w:rsidR="003009EA" w:rsidRPr="00317CE8">
        <w:t xml:space="preserve">This </w:t>
      </w:r>
      <w:r w:rsidRPr="00317CE8">
        <w:t xml:space="preserve">Subpart </w:t>
      </w:r>
      <w:r w:rsidR="00C1055D" w:rsidRPr="00317CE8">
        <w:t xml:space="preserve">I </w:t>
      </w:r>
      <w:r w:rsidR="003009EA" w:rsidRPr="00317CE8">
        <w:t>establishes</w:t>
      </w:r>
      <w:r w:rsidRPr="00317CE8">
        <w:t xml:space="preserve"> standards </w:t>
      </w:r>
      <w:r w:rsidR="003009EA" w:rsidRPr="00317CE8">
        <w:t xml:space="preserve">for </w:t>
      </w:r>
      <w:r w:rsidRPr="00317CE8">
        <w:t xml:space="preserve">a transient non-CWS supplier </w:t>
      </w:r>
      <w:r w:rsidR="003009EA" w:rsidRPr="00317CE8">
        <w:t xml:space="preserve">using </w:t>
      </w:r>
      <w:r w:rsidRPr="00317CE8">
        <w:t xml:space="preserve">chlorine dioxide as a disinfectant or oxidant </w:t>
      </w:r>
      <w:r w:rsidR="003009EA" w:rsidRPr="00317CE8">
        <w:t xml:space="preserve">modifying </w:t>
      </w:r>
      <w:r w:rsidRPr="00317CE8">
        <w:t xml:space="preserve">its practices to </w:t>
      </w:r>
      <w:r w:rsidR="003009EA" w:rsidRPr="00317CE8">
        <w:t xml:space="preserve">comply with </w:t>
      </w:r>
      <w:r w:rsidRPr="00317CE8">
        <w:t xml:space="preserve">the MRDL for chlorine dioxide in Section 611.313. </w:t>
      </w:r>
    </w:p>
    <w:p w14:paraId="7696CC03" w14:textId="77777777" w:rsidR="0099327C" w:rsidRPr="00317CE8" w:rsidRDefault="0099327C" w:rsidP="00E5000C">
      <w:pPr>
        <w:widowControl w:val="0"/>
        <w:autoSpaceDE w:val="0"/>
        <w:autoSpaceDN w:val="0"/>
        <w:adjustRightInd w:val="0"/>
      </w:pPr>
    </w:p>
    <w:p w14:paraId="121D8E3F" w14:textId="398A6E56" w:rsidR="00811D0B" w:rsidRPr="00317CE8" w:rsidRDefault="00811D0B" w:rsidP="00811D0B">
      <w:pPr>
        <w:widowControl w:val="0"/>
        <w:autoSpaceDE w:val="0"/>
        <w:autoSpaceDN w:val="0"/>
        <w:adjustRightInd w:val="0"/>
        <w:ind w:left="2160" w:hanging="720"/>
      </w:pPr>
      <w:r w:rsidRPr="00317CE8">
        <w:t>3)</w:t>
      </w:r>
      <w:r w:rsidRPr="00317CE8">
        <w:tab/>
        <w:t xml:space="preserve">MCLs for TTHM and HAA5 and treatment technique requirements for DBP precursors limit the levels of known and unknown DBPs that may have adverse health effects.  These DBPs may include chloroform, bromodichloromethane, dibromochloromethane, bromoform, dichloroacetic acid, and trichloroacetic acid. </w:t>
      </w:r>
    </w:p>
    <w:p w14:paraId="12E6C3CE" w14:textId="77777777" w:rsidR="0099327C" w:rsidRPr="00317CE8" w:rsidRDefault="0099327C" w:rsidP="00E5000C">
      <w:pPr>
        <w:widowControl w:val="0"/>
        <w:autoSpaceDE w:val="0"/>
        <w:autoSpaceDN w:val="0"/>
        <w:adjustRightInd w:val="0"/>
      </w:pPr>
    </w:p>
    <w:p w14:paraId="39F2832A" w14:textId="77777777" w:rsidR="0099327C" w:rsidRPr="00317CE8" w:rsidRDefault="00811D0B" w:rsidP="00262D4C">
      <w:pPr>
        <w:widowControl w:val="0"/>
        <w:autoSpaceDE w:val="0"/>
        <w:autoSpaceDN w:val="0"/>
        <w:adjustRightInd w:val="0"/>
        <w:ind w:left="1440" w:hanging="720"/>
      </w:pPr>
      <w:r w:rsidRPr="00317CE8">
        <w:t>b)</w:t>
      </w:r>
      <w:r w:rsidRPr="00317CE8">
        <w:tab/>
      </w:r>
      <w:r w:rsidR="00262D4C" w:rsidRPr="00317CE8">
        <w:t>This subsection (b) corresponds with 40 CFR 141.130(b), which recites past implementation deadlines.  This statement maintains structural consistency with the corresponding federal rules.</w:t>
      </w:r>
    </w:p>
    <w:p w14:paraId="279EA71E" w14:textId="77777777" w:rsidR="00CC3AEA" w:rsidRPr="00317CE8" w:rsidRDefault="00CC3AEA" w:rsidP="00E5000C">
      <w:pPr>
        <w:widowControl w:val="0"/>
        <w:autoSpaceDE w:val="0"/>
        <w:autoSpaceDN w:val="0"/>
        <w:adjustRightInd w:val="0"/>
      </w:pPr>
    </w:p>
    <w:p w14:paraId="0C7E00F8" w14:textId="4C86AE19" w:rsidR="00811D0B" w:rsidRPr="00317CE8" w:rsidRDefault="00811D0B" w:rsidP="00811D0B">
      <w:pPr>
        <w:widowControl w:val="0"/>
        <w:autoSpaceDE w:val="0"/>
        <w:autoSpaceDN w:val="0"/>
        <w:adjustRightInd w:val="0"/>
        <w:ind w:left="1440" w:hanging="720"/>
      </w:pPr>
      <w:r w:rsidRPr="00317CE8">
        <w:t>c)</w:t>
      </w:r>
      <w:r w:rsidRPr="00317CE8">
        <w:tab/>
      </w:r>
      <w:r w:rsidR="003009EA" w:rsidRPr="003F6DE9">
        <w:t>Qualified personnel complying with 35 Ill. Adm. Code 681 must operate the water system for each</w:t>
      </w:r>
      <w:r w:rsidR="004471BC">
        <w:t xml:space="preserve"> </w:t>
      </w:r>
      <w:r w:rsidRPr="00317CE8">
        <w:t xml:space="preserve">CWS or NTNCWS supplier </w:t>
      </w:r>
      <w:r w:rsidR="003009EA" w:rsidRPr="00317CE8">
        <w:t xml:space="preserve">subject to </w:t>
      </w:r>
      <w:r w:rsidRPr="00317CE8">
        <w:t xml:space="preserve">subsection (a). </w:t>
      </w:r>
    </w:p>
    <w:p w14:paraId="58F7E01E" w14:textId="77777777" w:rsidR="0099327C" w:rsidRPr="00317CE8" w:rsidRDefault="0099327C" w:rsidP="00E5000C">
      <w:pPr>
        <w:widowControl w:val="0"/>
        <w:autoSpaceDE w:val="0"/>
        <w:autoSpaceDN w:val="0"/>
        <w:adjustRightInd w:val="0"/>
      </w:pPr>
    </w:p>
    <w:p w14:paraId="385DB751" w14:textId="2232630B" w:rsidR="00811D0B" w:rsidRPr="00317CE8" w:rsidRDefault="00811D0B" w:rsidP="00811D0B">
      <w:pPr>
        <w:widowControl w:val="0"/>
        <w:autoSpaceDE w:val="0"/>
        <w:autoSpaceDN w:val="0"/>
        <w:adjustRightInd w:val="0"/>
        <w:ind w:left="1440" w:hanging="720"/>
      </w:pPr>
      <w:r w:rsidRPr="00317CE8">
        <w:t>d)</w:t>
      </w:r>
      <w:r w:rsidRPr="00317CE8">
        <w:tab/>
      </w:r>
      <w:r w:rsidR="003009EA" w:rsidRPr="00317CE8">
        <w:t xml:space="preserve">Controlling </w:t>
      </w:r>
      <w:r w:rsidR="00BC322C" w:rsidRPr="00317CE8">
        <w:t>Disinfectant Residuals</w:t>
      </w:r>
      <w:r w:rsidRPr="00317CE8">
        <w:t xml:space="preserve">.  Notwithstanding the MRDLs in Section 611.313, a supplier may increase residual disinfectant levels </w:t>
      </w:r>
      <w:r w:rsidR="003009EA" w:rsidRPr="00317CE8">
        <w:t xml:space="preserve">of chlorine or chloramines (but not chlorine dioxide) </w:t>
      </w:r>
      <w:r w:rsidRPr="00317CE8">
        <w:t xml:space="preserve">in </w:t>
      </w:r>
      <w:r w:rsidR="003009EA" w:rsidRPr="00317CE8">
        <w:t xml:space="preserve">its </w:t>
      </w:r>
      <w:r w:rsidRPr="00317CE8">
        <w:t xml:space="preserve">distribution system to a level and for a time necessary to protect public health, to address specific microbiological contamination problems caused by circumstances such as distribution line breaks, storm run-off events, source water contamination events, or cross-connection events. </w:t>
      </w:r>
    </w:p>
    <w:p w14:paraId="7E4E5EC9" w14:textId="77777777" w:rsidR="0099327C" w:rsidRPr="00317CE8" w:rsidRDefault="0099327C" w:rsidP="00811D0B">
      <w:pPr>
        <w:widowControl w:val="0"/>
        <w:autoSpaceDE w:val="0"/>
        <w:autoSpaceDN w:val="0"/>
        <w:adjustRightInd w:val="0"/>
        <w:ind w:left="720" w:hanging="720"/>
      </w:pPr>
    </w:p>
    <w:p w14:paraId="1F974659" w14:textId="020E6070" w:rsidR="00811D0B" w:rsidRPr="00317CE8" w:rsidRDefault="00811D0B" w:rsidP="00BE0380">
      <w:pPr>
        <w:widowControl w:val="0"/>
        <w:autoSpaceDE w:val="0"/>
        <w:autoSpaceDN w:val="0"/>
        <w:adjustRightInd w:val="0"/>
        <w:ind w:left="720"/>
      </w:pPr>
      <w:r w:rsidRPr="00317CE8">
        <w:t xml:space="preserve">BOARD NOTE:  </w:t>
      </w:r>
      <w:r w:rsidR="003009EA" w:rsidRPr="00317CE8">
        <w:t xml:space="preserve">This Section derives </w:t>
      </w:r>
      <w:r w:rsidRPr="00317CE8">
        <w:t xml:space="preserve">from 40 CFR 141.130. </w:t>
      </w:r>
    </w:p>
    <w:p w14:paraId="09728B98" w14:textId="77777777" w:rsidR="00210275" w:rsidRPr="00317CE8" w:rsidRDefault="00210275" w:rsidP="00811D0B">
      <w:pPr>
        <w:widowControl w:val="0"/>
        <w:autoSpaceDE w:val="0"/>
        <w:autoSpaceDN w:val="0"/>
        <w:adjustRightInd w:val="0"/>
        <w:ind w:left="720" w:hanging="720"/>
      </w:pPr>
    </w:p>
    <w:p w14:paraId="0A61EFBC" w14:textId="030B11FD" w:rsidR="00016FD7" w:rsidRPr="00317CE8" w:rsidRDefault="003009EA" w:rsidP="00016FD7">
      <w:pPr>
        <w:pStyle w:val="JCARSourceNote"/>
        <w:ind w:left="720"/>
      </w:pPr>
      <w:r w:rsidRPr="00317CE8">
        <w:t xml:space="preserve">(Source:  Amended at 47 Ill. Reg. </w:t>
      </w:r>
      <w:r w:rsidR="00FD2353">
        <w:t>16486</w:t>
      </w:r>
      <w:r w:rsidRPr="00317CE8">
        <w:t xml:space="preserve">, effective </w:t>
      </w:r>
      <w:r w:rsidR="00FD2353">
        <w:t>November 2, 2023</w:t>
      </w:r>
      <w:r w:rsidRPr="00317CE8">
        <w:t>)</w:t>
      </w:r>
    </w:p>
    <w:sectPr w:rsidR="00016FD7" w:rsidRPr="00317CE8" w:rsidSect="00811D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1D0B"/>
    <w:rsid w:val="00010FE2"/>
    <w:rsid w:val="00016FD7"/>
    <w:rsid w:val="000C6264"/>
    <w:rsid w:val="000E44E8"/>
    <w:rsid w:val="0010059C"/>
    <w:rsid w:val="00207A45"/>
    <w:rsid w:val="00210275"/>
    <w:rsid w:val="00262D4C"/>
    <w:rsid w:val="003009EA"/>
    <w:rsid w:val="00317CE8"/>
    <w:rsid w:val="00393784"/>
    <w:rsid w:val="003F6DE9"/>
    <w:rsid w:val="00424D62"/>
    <w:rsid w:val="004471BC"/>
    <w:rsid w:val="0048755E"/>
    <w:rsid w:val="00586E45"/>
    <w:rsid w:val="005C3366"/>
    <w:rsid w:val="00687E02"/>
    <w:rsid w:val="00811D0B"/>
    <w:rsid w:val="0084435E"/>
    <w:rsid w:val="0099327C"/>
    <w:rsid w:val="00B55DFF"/>
    <w:rsid w:val="00BC322C"/>
    <w:rsid w:val="00BE0380"/>
    <w:rsid w:val="00C00197"/>
    <w:rsid w:val="00C1055D"/>
    <w:rsid w:val="00C24086"/>
    <w:rsid w:val="00C63705"/>
    <w:rsid w:val="00C833DA"/>
    <w:rsid w:val="00CB47E2"/>
    <w:rsid w:val="00CC3AEA"/>
    <w:rsid w:val="00D01BFB"/>
    <w:rsid w:val="00D62A18"/>
    <w:rsid w:val="00E5000C"/>
    <w:rsid w:val="00E96F89"/>
    <w:rsid w:val="00F41D88"/>
    <w:rsid w:val="00FD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53002C"/>
  <w15:docId w15:val="{15CDDE77-CC92-4F44-8A7A-F8AC554F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3</cp:revision>
  <dcterms:created xsi:type="dcterms:W3CDTF">2023-11-17T13:59:00Z</dcterms:created>
  <dcterms:modified xsi:type="dcterms:W3CDTF">2023-11-17T16:04:00Z</dcterms:modified>
</cp:coreProperties>
</file>