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39" w:rsidRPr="00880339" w:rsidRDefault="00880339" w:rsidP="00880339">
      <w:pPr>
        <w:widowControl w:val="0"/>
      </w:pPr>
      <w:bookmarkStart w:id="0" w:name="_GoBack"/>
      <w:bookmarkEnd w:id="0"/>
    </w:p>
    <w:p w:rsidR="00880339" w:rsidRPr="00880339" w:rsidRDefault="00880339" w:rsidP="00880339">
      <w:pPr>
        <w:widowControl w:val="0"/>
      </w:pPr>
      <w:r w:rsidRPr="00880339">
        <w:rPr>
          <w:b/>
          <w:bCs/>
        </w:rPr>
        <w:t>Section 369.910  Sewer Use Ordinance</w:t>
      </w:r>
      <w:r w:rsidRPr="00880339">
        <w:t xml:space="preserve"> </w:t>
      </w:r>
    </w:p>
    <w:p w:rsidR="00880339" w:rsidRPr="00EE4787" w:rsidRDefault="00880339" w:rsidP="00880339">
      <w:pPr>
        <w:widowControl w:val="0"/>
      </w:pPr>
    </w:p>
    <w:p w:rsidR="00880339" w:rsidRPr="00EE4787" w:rsidRDefault="00880339" w:rsidP="00880339">
      <w:pPr>
        <w:widowControl w:val="0"/>
        <w:ind w:left="1440" w:hanging="720"/>
      </w:pPr>
      <w:r w:rsidRPr="00EE4787">
        <w:t>a)</w:t>
      </w:r>
      <w:r w:rsidRPr="00EE4787">
        <w:tab/>
        <w:t xml:space="preserve">In order for the loan agreement to be issued, the Agency must have approved the loan applicant's sewer use ordinance with enactment of the ordinance required prior to the first loan disbursement.  The loan applicant shall demonstrate to the satisfaction of the Agency that a sewer use ordinance or other legally binding requirement will be enacted and enforced prior to the first loan disbursement in each jurisdiction served by the treatment works project. The ordinance shall prohibit any connections from inflow sources into the sanitary sewer portions of the sewer system and shall ensure that new sewers and connections to the sewer system are properly designed and constructed. </w:t>
      </w:r>
    </w:p>
    <w:p w:rsidR="00880339" w:rsidRPr="00EE4787" w:rsidRDefault="00880339" w:rsidP="00880339">
      <w:pPr>
        <w:widowControl w:val="0"/>
        <w:ind w:left="1440" w:hanging="720"/>
      </w:pPr>
    </w:p>
    <w:p w:rsidR="00880339" w:rsidRPr="00EE4787" w:rsidRDefault="00880339" w:rsidP="00880339">
      <w:pPr>
        <w:widowControl w:val="0"/>
        <w:ind w:left="1440" w:hanging="720"/>
      </w:pPr>
      <w:r w:rsidRPr="00EE4787">
        <w:t>b)</w:t>
      </w:r>
      <w:r w:rsidRPr="00EE4787">
        <w:tab/>
        <w:t xml:space="preserve">The sewer use ordinance shall require: </w:t>
      </w:r>
    </w:p>
    <w:p w:rsidR="00880339" w:rsidRPr="00EE4787" w:rsidRDefault="00880339" w:rsidP="00880339">
      <w:pPr>
        <w:widowControl w:val="0"/>
        <w:ind w:left="2160" w:hanging="720"/>
      </w:pPr>
    </w:p>
    <w:p w:rsidR="00880339" w:rsidRPr="00EE4787" w:rsidRDefault="00880339" w:rsidP="00880339">
      <w:pPr>
        <w:widowControl w:val="0"/>
        <w:ind w:left="2160" w:hanging="720"/>
      </w:pPr>
      <w:r w:rsidRPr="00EE4787">
        <w:t>1)</w:t>
      </w:r>
      <w:r w:rsidRPr="00EE4787">
        <w:tab/>
        <w:t xml:space="preserve">Pretreatment of any industrial wastes that would otherwise be detrimental to the wastewater treatment works or its proper and efficient operation and maintenance or will otherwise prevent entry of industrial wastes into the wastewater treatment works; and </w:t>
      </w:r>
    </w:p>
    <w:p w:rsidR="00880339" w:rsidRPr="00EE4787" w:rsidRDefault="00880339" w:rsidP="00880339">
      <w:pPr>
        <w:widowControl w:val="0"/>
        <w:ind w:left="2160" w:hanging="720"/>
      </w:pPr>
    </w:p>
    <w:p w:rsidR="00880339" w:rsidRPr="00EE4787" w:rsidRDefault="00880339" w:rsidP="00880339">
      <w:pPr>
        <w:widowControl w:val="0"/>
        <w:ind w:left="2160" w:hanging="720"/>
      </w:pPr>
      <w:r w:rsidRPr="00EE4787">
        <w:t>2)</w:t>
      </w:r>
      <w:r w:rsidRPr="00EE4787">
        <w:tab/>
        <w:t xml:space="preserve">Compliance with 35 </w:t>
      </w:r>
      <w:smartTag w:uri="urn:schemas-microsoft-com:office:smarttags" w:element="place">
        <w:smartTag w:uri="urn:schemas-microsoft-com:office:smarttags" w:element="State">
          <w:r w:rsidRPr="00EE4787">
            <w:t>Ill.</w:t>
          </w:r>
        </w:smartTag>
      </w:smartTag>
      <w:r w:rsidRPr="00EE4787">
        <w:t xml:space="preserve"> Adm. Code 310 (Pretreatment Programs). </w:t>
      </w:r>
    </w:p>
    <w:p w:rsidR="00880339" w:rsidRPr="00EE4787" w:rsidRDefault="00880339" w:rsidP="00880339">
      <w:pPr>
        <w:widowControl w:val="0"/>
        <w:ind w:left="1440" w:hanging="720"/>
      </w:pPr>
    </w:p>
    <w:p w:rsidR="00880339" w:rsidRPr="00EE4787" w:rsidRDefault="00880339" w:rsidP="00880339">
      <w:pPr>
        <w:widowControl w:val="0"/>
        <w:ind w:left="1440" w:hanging="720"/>
      </w:pPr>
      <w:r w:rsidRPr="00EE4787">
        <w:t>c)</w:t>
      </w:r>
      <w:r w:rsidRPr="00EE4787">
        <w:tab/>
        <w:t xml:space="preserve">The sewer use ordinance shall prohibit the introduction of industrial waste into the sewer system until the requirements of Section 369.920 (User Charges) of this Subpart are met. </w:t>
      </w:r>
    </w:p>
    <w:sectPr w:rsidR="00880339"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A9" w:rsidRDefault="00EC4FA9">
      <w:r>
        <w:separator/>
      </w:r>
    </w:p>
  </w:endnote>
  <w:endnote w:type="continuationSeparator" w:id="0">
    <w:p w:rsidR="00EC4FA9" w:rsidRDefault="00EC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A9" w:rsidRDefault="00EC4FA9">
      <w:r>
        <w:separator/>
      </w:r>
    </w:p>
  </w:footnote>
  <w:footnote w:type="continuationSeparator" w:id="0">
    <w:p w:rsidR="00EC4FA9" w:rsidRDefault="00EC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2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CAD"/>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E6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2D4"/>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DB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33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FA9"/>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2C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1CE"/>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33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33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