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20" w:rsidRDefault="00624820" w:rsidP="006248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4820" w:rsidRDefault="00624820" w:rsidP="0062482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367.790  Final Inspection for Phase II and LQMP Projects </w:t>
      </w:r>
      <w:r>
        <w:t xml:space="preserve"> </w:t>
      </w:r>
    </w:p>
    <w:p w:rsidR="00624820" w:rsidRDefault="00624820" w:rsidP="00624820">
      <w:pPr>
        <w:widowControl w:val="0"/>
        <w:autoSpaceDE w:val="0"/>
        <w:autoSpaceDN w:val="0"/>
        <w:adjustRightInd w:val="0"/>
      </w:pPr>
    </w:p>
    <w:p w:rsidR="00624820" w:rsidRDefault="00624820" w:rsidP="00624820">
      <w:pPr>
        <w:widowControl w:val="0"/>
        <w:autoSpaceDE w:val="0"/>
        <w:autoSpaceDN w:val="0"/>
        <w:adjustRightInd w:val="0"/>
      </w:pPr>
      <w:r>
        <w:t xml:space="preserve">The award recipient shall notify the Agency in writing within 30 days after the completion of Phase II implementation project activities.  The Agency will schedule a final inspection of the project within 60 days after the receipt of the notice. </w:t>
      </w:r>
    </w:p>
    <w:sectPr w:rsidR="00624820" w:rsidSect="006248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4820"/>
    <w:rsid w:val="005C3366"/>
    <w:rsid w:val="00624820"/>
    <w:rsid w:val="00652D53"/>
    <w:rsid w:val="00B643DC"/>
    <w:rsid w:val="00C9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367</vt:lpstr>
    </vt:vector>
  </TitlesOfParts>
  <Company>General Assembly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367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