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F09F" w14:textId="77777777" w:rsidR="00937E31" w:rsidRDefault="00937E31" w:rsidP="00937E31">
      <w:pPr>
        <w:widowControl w:val="0"/>
        <w:autoSpaceDE w:val="0"/>
        <w:autoSpaceDN w:val="0"/>
        <w:adjustRightInd w:val="0"/>
      </w:pPr>
    </w:p>
    <w:p w14:paraId="2E0F0191" w14:textId="77777777" w:rsidR="00937E31" w:rsidRDefault="00937E31" w:rsidP="00937E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310.604  Report on Compliance with Deadline</w:t>
      </w:r>
      <w:r>
        <w:t xml:space="preserve"> </w:t>
      </w:r>
    </w:p>
    <w:p w14:paraId="10BBF09E" w14:textId="77777777" w:rsidR="00937E31" w:rsidRDefault="00937E31" w:rsidP="00937E31">
      <w:pPr>
        <w:widowControl w:val="0"/>
        <w:autoSpaceDE w:val="0"/>
        <w:autoSpaceDN w:val="0"/>
        <w:adjustRightInd w:val="0"/>
      </w:pPr>
    </w:p>
    <w:p w14:paraId="150AA82E" w14:textId="07361797" w:rsidR="00937E31" w:rsidRDefault="00937E31" w:rsidP="00937E31">
      <w:pPr>
        <w:widowControl w:val="0"/>
        <w:autoSpaceDE w:val="0"/>
        <w:autoSpaceDN w:val="0"/>
        <w:adjustRightInd w:val="0"/>
      </w:pPr>
      <w:r>
        <w:t>Within 90 days following the date for final compliance with applicable categorical pretreatment standards or, in the case of a new source</w:t>
      </w:r>
      <w:r w:rsidR="00FA76AE">
        <w:t>,</w:t>
      </w:r>
      <w:r>
        <w:t xml:space="preserve"> following commencement of the introduction of wastewater into the POTW, any industrial user subject to pretreatment standards and requirements </w:t>
      </w:r>
      <w:r w:rsidR="00BD7651">
        <w:t xml:space="preserve">must </w:t>
      </w:r>
      <w:r>
        <w:t xml:space="preserve">submit to the </w:t>
      </w:r>
      <w:r w:rsidR="00BD7651">
        <w:t xml:space="preserve">Control Authority </w:t>
      </w:r>
      <w:r>
        <w:t>a report containing the information described in Section</w:t>
      </w:r>
      <w:r w:rsidR="00D368C8">
        <w:t>s</w:t>
      </w:r>
      <w:r>
        <w:t xml:space="preserve"> 310.602(d) through (f).  For industrial users subject to equivalent mass or concentration limits established by the </w:t>
      </w:r>
      <w:r w:rsidR="00BD7651">
        <w:t xml:space="preserve">Control Authority </w:t>
      </w:r>
      <w:r>
        <w:t>in accordance with procedures in Section</w:t>
      </w:r>
      <w:r w:rsidR="00422BBF">
        <w:t>s</w:t>
      </w:r>
      <w:r>
        <w:t xml:space="preserve"> 310.230, this report must contain a reasonable measure of the user's </w:t>
      </w:r>
      <w:r w:rsidR="00BD7651">
        <w:t xml:space="preserve">long-term </w:t>
      </w:r>
      <w:r>
        <w:t xml:space="preserve">production rate. For all other industrial users subject to categorical pretreatment standards expressed in terms of allowable pollutant discharge per unit of production (or </w:t>
      </w:r>
      <w:r w:rsidR="00072214">
        <w:t>anot</w:t>
      </w:r>
      <w:r w:rsidR="006455D6">
        <w:t>h</w:t>
      </w:r>
      <w:r w:rsidR="00072214">
        <w:t>er</w:t>
      </w:r>
      <w:r>
        <w:t xml:space="preserve"> measure of operation), this report must include the user's actual production during the appropriate sampling period. </w:t>
      </w:r>
    </w:p>
    <w:p w14:paraId="54E2AAD3" w14:textId="77777777" w:rsidR="005D6294" w:rsidRDefault="005D6294" w:rsidP="00937E31">
      <w:pPr>
        <w:widowControl w:val="0"/>
        <w:autoSpaceDE w:val="0"/>
        <w:autoSpaceDN w:val="0"/>
        <w:adjustRightInd w:val="0"/>
      </w:pPr>
    </w:p>
    <w:p w14:paraId="16C050BF" w14:textId="77777777" w:rsidR="00937E31" w:rsidRDefault="00937E31" w:rsidP="00937E31">
      <w:pPr>
        <w:widowControl w:val="0"/>
        <w:autoSpaceDE w:val="0"/>
        <w:autoSpaceDN w:val="0"/>
        <w:adjustRightInd w:val="0"/>
      </w:pPr>
      <w:r>
        <w:t xml:space="preserve">BOARD NOTE:  Derived from 40 CFR 403.12(d) </w:t>
      </w:r>
      <w:r w:rsidR="00BD7651">
        <w:t>(2003)</w:t>
      </w:r>
      <w:r>
        <w:t xml:space="preserve">. </w:t>
      </w:r>
    </w:p>
    <w:p w14:paraId="6AE67F08" w14:textId="77777777" w:rsidR="00937E31" w:rsidRDefault="00937E31" w:rsidP="00937E31">
      <w:pPr>
        <w:widowControl w:val="0"/>
        <w:autoSpaceDE w:val="0"/>
        <w:autoSpaceDN w:val="0"/>
        <w:adjustRightInd w:val="0"/>
      </w:pPr>
    </w:p>
    <w:p w14:paraId="27A45955" w14:textId="4D668BFA" w:rsidR="00BD7651" w:rsidRDefault="00A066FE">
      <w:pPr>
        <w:pStyle w:val="JCARSourceNote"/>
        <w:ind w:firstLine="720"/>
      </w:pPr>
      <w:r>
        <w:t>(Source:  Amended at 4</w:t>
      </w:r>
      <w:r w:rsidR="00FA76AE">
        <w:t>7</w:t>
      </w:r>
      <w:r>
        <w:t xml:space="preserve"> Ill. Reg. </w:t>
      </w:r>
      <w:r w:rsidR="003C376C">
        <w:t>5083</w:t>
      </w:r>
      <w:r>
        <w:t xml:space="preserve">, effective </w:t>
      </w:r>
      <w:r w:rsidR="003C376C">
        <w:t>March 23, 2023</w:t>
      </w:r>
      <w:r>
        <w:t>)</w:t>
      </w:r>
    </w:p>
    <w:sectPr w:rsidR="00BD7651" w:rsidSect="00937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E31"/>
    <w:rsid w:val="00025038"/>
    <w:rsid w:val="00026105"/>
    <w:rsid w:val="00072214"/>
    <w:rsid w:val="00271DCF"/>
    <w:rsid w:val="003C376C"/>
    <w:rsid w:val="0040107E"/>
    <w:rsid w:val="00422BBF"/>
    <w:rsid w:val="005C3366"/>
    <w:rsid w:val="005D6294"/>
    <w:rsid w:val="006455D6"/>
    <w:rsid w:val="008F74B8"/>
    <w:rsid w:val="00937E31"/>
    <w:rsid w:val="00A066FE"/>
    <w:rsid w:val="00B51FEF"/>
    <w:rsid w:val="00BD7651"/>
    <w:rsid w:val="00D368C8"/>
    <w:rsid w:val="00FA76A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C5DE7"/>
  <w15:docId w15:val="{80049127-A6D6-4C53-BE88-4A8A1DBD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5</cp:revision>
  <dcterms:created xsi:type="dcterms:W3CDTF">2023-03-30T21:30:00Z</dcterms:created>
  <dcterms:modified xsi:type="dcterms:W3CDTF">2023-04-06T21:19:00Z</dcterms:modified>
</cp:coreProperties>
</file>