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E96A" w14:textId="77777777" w:rsidR="00EA5B61" w:rsidRDefault="00EA5B61" w:rsidP="00EA5B61">
      <w:pPr>
        <w:widowControl w:val="0"/>
        <w:autoSpaceDE w:val="0"/>
        <w:autoSpaceDN w:val="0"/>
        <w:adjustRightInd w:val="0"/>
      </w:pPr>
    </w:p>
    <w:p w14:paraId="10BA4879" w14:textId="77777777" w:rsidR="00EA5B61" w:rsidRDefault="00EA5B61" w:rsidP="00EA5B61">
      <w:pPr>
        <w:widowControl w:val="0"/>
        <w:autoSpaceDE w:val="0"/>
        <w:autoSpaceDN w:val="0"/>
        <w:adjustRightInd w:val="0"/>
      </w:pPr>
      <w:r>
        <w:rPr>
          <w:b/>
          <w:bCs/>
        </w:rPr>
        <w:t xml:space="preserve">Section </w:t>
      </w:r>
      <w:proofErr w:type="gramStart"/>
      <w:r>
        <w:rPr>
          <w:b/>
          <w:bCs/>
        </w:rPr>
        <w:t>309.141  Terms</w:t>
      </w:r>
      <w:proofErr w:type="gramEnd"/>
      <w:r>
        <w:rPr>
          <w:b/>
          <w:bCs/>
        </w:rPr>
        <w:t xml:space="preserve"> and Conditions of NPDES Permits</w:t>
      </w:r>
      <w:r>
        <w:t xml:space="preserve"> </w:t>
      </w:r>
    </w:p>
    <w:p w14:paraId="557B0FF0" w14:textId="77777777" w:rsidR="00EA5B61" w:rsidRDefault="00EA5B61" w:rsidP="00EA5B61">
      <w:pPr>
        <w:widowControl w:val="0"/>
        <w:autoSpaceDE w:val="0"/>
        <w:autoSpaceDN w:val="0"/>
        <w:adjustRightInd w:val="0"/>
      </w:pPr>
    </w:p>
    <w:p w14:paraId="6D1F5D0D" w14:textId="50A39B51" w:rsidR="00EA5B61" w:rsidRDefault="00EA5B61" w:rsidP="00EA5B61">
      <w:pPr>
        <w:widowControl w:val="0"/>
        <w:autoSpaceDE w:val="0"/>
        <w:autoSpaceDN w:val="0"/>
        <w:adjustRightInd w:val="0"/>
      </w:pPr>
      <w:r>
        <w:t xml:space="preserve">In establishing the terms and conditions of each issued NPDES Permit, the Agency </w:t>
      </w:r>
      <w:r w:rsidR="00802249">
        <w:t>must</w:t>
      </w:r>
      <w:r>
        <w:t xml:space="preserve"> apply and ensure compliance with all of the following, whenever applicable: </w:t>
      </w:r>
    </w:p>
    <w:p w14:paraId="6741A705" w14:textId="77777777" w:rsidR="00EA5B61" w:rsidRDefault="00EA5B61" w:rsidP="00EA5B61">
      <w:pPr>
        <w:widowControl w:val="0"/>
        <w:autoSpaceDE w:val="0"/>
        <w:autoSpaceDN w:val="0"/>
        <w:adjustRightInd w:val="0"/>
      </w:pPr>
    </w:p>
    <w:p w14:paraId="5CB148DA" w14:textId="77777777" w:rsidR="00EA5B61" w:rsidRDefault="00EA5B61" w:rsidP="00EA5B61">
      <w:pPr>
        <w:widowControl w:val="0"/>
        <w:autoSpaceDE w:val="0"/>
        <w:autoSpaceDN w:val="0"/>
        <w:adjustRightInd w:val="0"/>
        <w:ind w:firstLine="720"/>
      </w:pPr>
      <w:r>
        <w:t>a)</w:t>
      </w:r>
      <w:r>
        <w:tab/>
        <w:t xml:space="preserve">Effluent limitations under sections 301 and 302 of the CWA; </w:t>
      </w:r>
    </w:p>
    <w:p w14:paraId="1844AB77" w14:textId="77777777" w:rsidR="00EA5B61" w:rsidRDefault="00EA5B61" w:rsidP="00EA5B61"/>
    <w:p w14:paraId="1D72A6A9" w14:textId="77777777" w:rsidR="00EA5B61" w:rsidRDefault="00EA5B61" w:rsidP="00EA5B61">
      <w:pPr>
        <w:widowControl w:val="0"/>
        <w:autoSpaceDE w:val="0"/>
        <w:autoSpaceDN w:val="0"/>
        <w:adjustRightInd w:val="0"/>
        <w:ind w:firstLine="720"/>
      </w:pPr>
      <w:r>
        <w:t>b)</w:t>
      </w:r>
      <w:r>
        <w:tab/>
        <w:t xml:space="preserve">Standards of performance for new sources under section 306 of the CWA; </w:t>
      </w:r>
    </w:p>
    <w:p w14:paraId="52705E3C" w14:textId="77777777" w:rsidR="00EA5B61" w:rsidRDefault="00EA5B61" w:rsidP="00EA5B61"/>
    <w:p w14:paraId="3BDC1085" w14:textId="77777777" w:rsidR="00EA5B61" w:rsidRDefault="00EA5B61" w:rsidP="00EA5B61">
      <w:pPr>
        <w:widowControl w:val="0"/>
        <w:autoSpaceDE w:val="0"/>
        <w:autoSpaceDN w:val="0"/>
        <w:adjustRightInd w:val="0"/>
        <w:ind w:left="1440" w:hanging="720"/>
      </w:pPr>
      <w:r>
        <w:t>c)</w:t>
      </w:r>
      <w:r>
        <w:tab/>
        <w:t xml:space="preserve">Effluent standards, effluent prohibitions, and pretreatment standards under section 307 of the CWA; </w:t>
      </w:r>
    </w:p>
    <w:p w14:paraId="0472874D" w14:textId="77777777" w:rsidR="00EA5B61" w:rsidRDefault="00EA5B61" w:rsidP="00EA5B61"/>
    <w:p w14:paraId="38BD454D" w14:textId="2F8A429A" w:rsidR="00EA5B61" w:rsidRDefault="00EA5B61" w:rsidP="00EA5B61">
      <w:pPr>
        <w:widowControl w:val="0"/>
        <w:autoSpaceDE w:val="0"/>
        <w:autoSpaceDN w:val="0"/>
        <w:adjustRightInd w:val="0"/>
        <w:ind w:firstLine="720"/>
      </w:pPr>
      <w:r>
        <w:t>d)</w:t>
      </w:r>
      <w:r>
        <w:tab/>
        <w:t xml:space="preserve">Any more stringent </w:t>
      </w:r>
      <w:r w:rsidR="00C812A8">
        <w:t>limitations</w:t>
      </w:r>
      <w:r>
        <w:t xml:space="preserve">, including those: </w:t>
      </w:r>
    </w:p>
    <w:p w14:paraId="50187AE1" w14:textId="77777777" w:rsidR="00EA5B61" w:rsidRDefault="00EA5B61" w:rsidP="00EA5B61"/>
    <w:p w14:paraId="562EF6C2" w14:textId="6CF9465E" w:rsidR="00EA5B61" w:rsidRDefault="00EA5B61" w:rsidP="00EA5B61">
      <w:pPr>
        <w:widowControl w:val="0"/>
        <w:autoSpaceDE w:val="0"/>
        <w:autoSpaceDN w:val="0"/>
        <w:adjustRightInd w:val="0"/>
        <w:ind w:left="2160" w:hanging="720"/>
      </w:pPr>
      <w:r>
        <w:t>1)</w:t>
      </w:r>
      <w:r>
        <w:tab/>
        <w:t xml:space="preserve">necessary to meet water quality standards, treatment standards, or schedules of compliance, established </w:t>
      </w:r>
      <w:r w:rsidR="00802249">
        <w:t>under</w:t>
      </w:r>
      <w:r>
        <w:t xml:space="preserve"> any Illinois statute or regulation (under authority preserved by section 510 of the CWA)</w:t>
      </w:r>
      <w:r w:rsidR="00C812A8">
        <w:t>;</w:t>
      </w:r>
      <w:r>
        <w:t xml:space="preserve"> </w:t>
      </w:r>
    </w:p>
    <w:p w14:paraId="62BD5554" w14:textId="77777777" w:rsidR="00EA5B61" w:rsidRDefault="00EA5B61" w:rsidP="00EA5B61"/>
    <w:p w14:paraId="147F6417" w14:textId="320D6EC6" w:rsidR="00EA5B61" w:rsidRDefault="00EA5B61" w:rsidP="00EA5B61">
      <w:pPr>
        <w:widowControl w:val="0"/>
        <w:autoSpaceDE w:val="0"/>
        <w:autoSpaceDN w:val="0"/>
        <w:adjustRightInd w:val="0"/>
        <w:ind w:left="2160" w:hanging="720"/>
      </w:pPr>
      <w:r>
        <w:t>2)</w:t>
      </w:r>
      <w:r>
        <w:tab/>
        <w:t>necessary to meet any other federal law or regulation</w:t>
      </w:r>
      <w:r w:rsidR="00C812A8">
        <w:t>;</w:t>
      </w:r>
      <w:r>
        <w:t xml:space="preserve"> or </w:t>
      </w:r>
    </w:p>
    <w:p w14:paraId="762F8165" w14:textId="77777777" w:rsidR="00EA5B61" w:rsidRDefault="00EA5B61" w:rsidP="00EA5B61"/>
    <w:p w14:paraId="178404FE" w14:textId="2437981C" w:rsidR="00EA5B61" w:rsidRDefault="00EA5B61" w:rsidP="00EA5B61">
      <w:pPr>
        <w:widowControl w:val="0"/>
        <w:autoSpaceDE w:val="0"/>
        <w:autoSpaceDN w:val="0"/>
        <w:adjustRightInd w:val="0"/>
        <w:ind w:left="2160" w:hanging="720"/>
      </w:pPr>
      <w:r>
        <w:t>3)</w:t>
      </w:r>
      <w:r>
        <w:tab/>
        <w:t xml:space="preserve">required to implement any applicable water quality standards, </w:t>
      </w:r>
      <w:r w:rsidR="00802249">
        <w:t>including</w:t>
      </w:r>
      <w:r>
        <w:t xml:space="preserve"> any legally applicable requirements necessary to implement total maximum daily loads established </w:t>
      </w:r>
      <w:r w:rsidR="00802249">
        <w:t>under</w:t>
      </w:r>
      <w:r>
        <w:t xml:space="preserve"> section 303(d) of the CWA and incorporated in the continuing planning process approved under section 303(e) of the CWA and any regulations or guidelines issued </w:t>
      </w:r>
      <w:r w:rsidR="00802249">
        <w:t>under</w:t>
      </w:r>
      <w:r>
        <w:t xml:space="preserve"> that statute; </w:t>
      </w:r>
    </w:p>
    <w:p w14:paraId="3EC03D25" w14:textId="77777777" w:rsidR="00EA5B61" w:rsidRDefault="00EA5B61" w:rsidP="00EA5B61"/>
    <w:p w14:paraId="6FF6891C" w14:textId="03D326A5" w:rsidR="00EA5B61" w:rsidRDefault="00EA5B61" w:rsidP="00EA5B61">
      <w:pPr>
        <w:widowControl w:val="0"/>
        <w:autoSpaceDE w:val="0"/>
        <w:autoSpaceDN w:val="0"/>
        <w:adjustRightInd w:val="0"/>
        <w:ind w:left="1440" w:hanging="720"/>
      </w:pPr>
      <w:r>
        <w:t>e)</w:t>
      </w:r>
      <w:r>
        <w:tab/>
        <w:t xml:space="preserve">Any more stringent legally applicable requirements necessary to comply with a plan approved </w:t>
      </w:r>
      <w:r w:rsidR="00802249">
        <w:t>under</w:t>
      </w:r>
      <w:r>
        <w:t xml:space="preserve"> section 208(b) of the CWA; </w:t>
      </w:r>
    </w:p>
    <w:p w14:paraId="5FF6DAC0" w14:textId="77777777" w:rsidR="00EA5B61" w:rsidRDefault="00EA5B61" w:rsidP="00EA5B61"/>
    <w:p w14:paraId="1C32E107" w14:textId="747FDFFD" w:rsidR="00EA5B61" w:rsidRDefault="00EA5B61" w:rsidP="00EA5B61">
      <w:pPr>
        <w:widowControl w:val="0"/>
        <w:autoSpaceDE w:val="0"/>
        <w:autoSpaceDN w:val="0"/>
        <w:adjustRightInd w:val="0"/>
        <w:ind w:left="1440" w:hanging="720"/>
      </w:pPr>
      <w:r>
        <w:t>f)</w:t>
      </w:r>
      <w:r>
        <w:tab/>
      </w:r>
      <w:r w:rsidR="00802249">
        <w:t>Before</w:t>
      </w:r>
      <w:r>
        <w:t xml:space="preserve"> the Administrator of the U.S. Environmental Protection Agency </w:t>
      </w:r>
      <w:r w:rsidR="00802249" w:rsidRPr="00802249">
        <w:t>promulgates</w:t>
      </w:r>
      <w:r>
        <w:t xml:space="preserve"> applicable effluent standards and limitations </w:t>
      </w:r>
      <w:r w:rsidR="00802249">
        <w:t>under</w:t>
      </w:r>
      <w:r>
        <w:t xml:space="preserve"> sections 301, 302, 306</w:t>
      </w:r>
      <w:r w:rsidR="00C812A8">
        <w:t>,</w:t>
      </w:r>
      <w:r>
        <w:t xml:space="preserve"> and 307 of the CWA, </w:t>
      </w:r>
      <w:r w:rsidR="00C812A8">
        <w:t xml:space="preserve">any </w:t>
      </w:r>
      <w:r>
        <w:t xml:space="preserve">conditions </w:t>
      </w:r>
      <w:r w:rsidR="00C812A8">
        <w:t>that</w:t>
      </w:r>
      <w:r>
        <w:t xml:space="preserve"> the Agency determines are necessary to carry out the CWA; </w:t>
      </w:r>
    </w:p>
    <w:p w14:paraId="66EF84E2" w14:textId="77777777" w:rsidR="00EA5B61" w:rsidRDefault="00EA5B61" w:rsidP="00EA5B61"/>
    <w:p w14:paraId="0DC9CCEA" w14:textId="4B163190" w:rsidR="00EA5B61" w:rsidRDefault="00EA5B61" w:rsidP="00EA5B61">
      <w:pPr>
        <w:widowControl w:val="0"/>
        <w:autoSpaceDE w:val="0"/>
        <w:autoSpaceDN w:val="0"/>
        <w:adjustRightInd w:val="0"/>
        <w:ind w:left="1440" w:hanging="720"/>
      </w:pPr>
      <w:r>
        <w:t>g)</w:t>
      </w:r>
      <w:r>
        <w:tab/>
        <w:t xml:space="preserve">If the NPDES Permit is for the discharge of pollutants into navigable waters from a vessel or other floating craft (except that </w:t>
      </w:r>
      <w:r w:rsidR="00280504">
        <w:t>an</w:t>
      </w:r>
      <w:r>
        <w:t xml:space="preserve"> NPDES Permit </w:t>
      </w:r>
      <w:r w:rsidR="00802249">
        <w:t>must</w:t>
      </w:r>
      <w:r w:rsidR="00280504">
        <w:t xml:space="preserve"> not</w:t>
      </w:r>
      <w:r>
        <w:t xml:space="preserve"> be issued for the discharge of pollutants from a vessel or other floating craft into Lake Michigan), any applicable regulations promulgated by the Secretary of the Department in which the Coast Guard is operating, establishing specifications for safe transportation, handling, carriage, storage and stowage of pollutants; and </w:t>
      </w:r>
    </w:p>
    <w:p w14:paraId="11C6D553" w14:textId="77777777" w:rsidR="00EA5B61" w:rsidRDefault="00EA5B61" w:rsidP="00EA5B61"/>
    <w:p w14:paraId="13F279FE" w14:textId="77777777" w:rsidR="00EA5B61" w:rsidRDefault="00EA5B61" w:rsidP="00EA5B61">
      <w:pPr>
        <w:widowControl w:val="0"/>
        <w:autoSpaceDE w:val="0"/>
        <w:autoSpaceDN w:val="0"/>
        <w:adjustRightInd w:val="0"/>
        <w:ind w:left="1440" w:hanging="720"/>
      </w:pPr>
      <w:r>
        <w:t>h)</w:t>
      </w:r>
      <w:r>
        <w:tab/>
        <w:t xml:space="preserve">If the NPDES Permit is for the discharge of pollutants from other than wet weather point sources into the Lake Michigan Basin as defined at 35 Ill. Adm. Code 303.443: </w:t>
      </w:r>
    </w:p>
    <w:p w14:paraId="583EB886" w14:textId="77777777" w:rsidR="00EA5B61" w:rsidRDefault="00EA5B61" w:rsidP="00EA5B61"/>
    <w:p w14:paraId="7939CFCF" w14:textId="79CB7B1F" w:rsidR="00EA5B61" w:rsidRDefault="00EA5B61" w:rsidP="00EA5B61">
      <w:pPr>
        <w:widowControl w:val="0"/>
        <w:autoSpaceDE w:val="0"/>
        <w:autoSpaceDN w:val="0"/>
        <w:adjustRightInd w:val="0"/>
        <w:ind w:left="2160" w:hanging="720"/>
      </w:pPr>
      <w:r>
        <w:t>1)</w:t>
      </w:r>
      <w:r>
        <w:tab/>
        <w:t>Total Maximum Daily Loads (</w:t>
      </w:r>
      <w:proofErr w:type="spellStart"/>
      <w:r>
        <w:t>TMDLs</w:t>
      </w:r>
      <w:proofErr w:type="spellEnd"/>
      <w:r>
        <w:t xml:space="preserve">) and Waste Load Allocation (WLA) </w:t>
      </w:r>
      <w:r w:rsidR="00C812A8">
        <w:t>must</w:t>
      </w:r>
      <w:r>
        <w:t xml:space="preserve"> be established through either the </w:t>
      </w:r>
      <w:proofErr w:type="spellStart"/>
      <w:r>
        <w:t>LaMP</w:t>
      </w:r>
      <w:proofErr w:type="spellEnd"/>
      <w:r>
        <w:t xml:space="preserve"> or a RAP for an Area of Concern.  If a </w:t>
      </w:r>
      <w:proofErr w:type="spellStart"/>
      <w:r>
        <w:t>LaMP</w:t>
      </w:r>
      <w:proofErr w:type="spellEnd"/>
      <w:r>
        <w:t xml:space="preserve"> or RAP has not been completed and adopted, effluent limits </w:t>
      </w:r>
      <w:r w:rsidR="00802249">
        <w:t>must</w:t>
      </w:r>
      <w:r>
        <w:t xml:space="preserve"> be established consistent with the other provisions of this Section, including Additivity, Intake Pollutants, Loading Limits, Level of Detection/Level of Quantification</w:t>
      </w:r>
      <w:r w:rsidR="00C812A8">
        <w:t>,</w:t>
      </w:r>
      <w:r>
        <w:t xml:space="preserve"> and Compliance Schedules.  When calculation of </w:t>
      </w:r>
      <w:proofErr w:type="spellStart"/>
      <w:r>
        <w:t>TMDLs</w:t>
      </w:r>
      <w:proofErr w:type="spellEnd"/>
      <w:r>
        <w:t xml:space="preserve"> or a WLA is incomplete and it is expected that limits established through other provisions will be superseded upon completion of the </w:t>
      </w:r>
      <w:proofErr w:type="spellStart"/>
      <w:r>
        <w:t>TMDL</w:t>
      </w:r>
      <w:proofErr w:type="spellEnd"/>
      <w:r>
        <w:t xml:space="preserve"> or WLA process, those limits </w:t>
      </w:r>
      <w:r w:rsidR="00802249">
        <w:t>must</w:t>
      </w:r>
      <w:r>
        <w:t xml:space="preserve"> be identified as interim and the permit </w:t>
      </w:r>
      <w:r w:rsidR="00802249">
        <w:t>must</w:t>
      </w:r>
      <w:r>
        <w:t xml:space="preserve"> include a reopener clause triggered by </w:t>
      </w:r>
      <w:r w:rsidR="00C812A8">
        <w:t xml:space="preserve">the </w:t>
      </w:r>
      <w:r>
        <w:t xml:space="preserve">completion of a </w:t>
      </w:r>
      <w:proofErr w:type="spellStart"/>
      <w:r>
        <w:t>TMDL</w:t>
      </w:r>
      <w:proofErr w:type="spellEnd"/>
      <w:r>
        <w:t xml:space="preserve"> or WLA determination.  Any new limits brought about through </w:t>
      </w:r>
      <w:r w:rsidR="00C812A8">
        <w:t xml:space="preserve">the </w:t>
      </w:r>
      <w:r>
        <w:t xml:space="preserve">exercise of the reopener clause </w:t>
      </w:r>
      <w:r w:rsidR="00802249">
        <w:t>must</w:t>
      </w:r>
      <w:r>
        <w:t xml:space="preserve"> be eligible for delayed compliance dates and compliance schedules consistent with Section 39(b) of the Act [415 </w:t>
      </w:r>
      <w:proofErr w:type="spellStart"/>
      <w:r>
        <w:t>ILCS</w:t>
      </w:r>
      <w:proofErr w:type="spellEnd"/>
      <w:r>
        <w:t xml:space="preserve"> 5/39(b)], Section 309.148, and 35 Ill. Adm. Code </w:t>
      </w:r>
      <w:proofErr w:type="spellStart"/>
      <w:r>
        <w:t>352.Subpart</w:t>
      </w:r>
      <w:proofErr w:type="spellEnd"/>
      <w:r>
        <w:t xml:space="preserve"> H. </w:t>
      </w:r>
    </w:p>
    <w:p w14:paraId="39E61DF4" w14:textId="77777777" w:rsidR="00EA5B61" w:rsidRDefault="00EA5B61" w:rsidP="00EA5B61"/>
    <w:p w14:paraId="4C17E6E4" w14:textId="560A59A7" w:rsidR="00EA5B61" w:rsidRDefault="00EA5B61" w:rsidP="00EA5B61">
      <w:pPr>
        <w:widowControl w:val="0"/>
        <w:autoSpaceDE w:val="0"/>
        <w:autoSpaceDN w:val="0"/>
        <w:adjustRightInd w:val="0"/>
        <w:ind w:left="2160" w:hanging="720"/>
      </w:pPr>
      <w:r>
        <w:t>2)</w:t>
      </w:r>
      <w:r>
        <w:tab/>
        <w:t>35 Ill. Adm. Code 302.590 establishes an acceptable additive risk level of one in 100,000 (10</w:t>
      </w:r>
      <w:r>
        <w:rPr>
          <w:vertAlign w:val="superscript"/>
        </w:rPr>
        <w:t>5</w:t>
      </w:r>
      <w:r>
        <w:t xml:space="preserve">) for establishing Tier I criteria and Tier II values for combinations of substances exhibiting a carcinogenic or </w:t>
      </w:r>
      <w:r w:rsidR="00C812A8">
        <w:t>another</w:t>
      </w:r>
      <w:r>
        <w:t xml:space="preserve"> </w:t>
      </w:r>
      <w:proofErr w:type="spellStart"/>
      <w:r>
        <w:t>nonthreshold</w:t>
      </w:r>
      <w:proofErr w:type="spellEnd"/>
      <w:r>
        <w:t xml:space="preserve"> toxic mechanism.  For discharges containing multiple </w:t>
      </w:r>
      <w:proofErr w:type="spellStart"/>
      <w:r>
        <w:t>nonthreshold</w:t>
      </w:r>
      <w:proofErr w:type="spellEnd"/>
      <w:r>
        <w:t xml:space="preserve"> substances</w:t>
      </w:r>
      <w:r w:rsidR="00C812A8">
        <w:t>,</w:t>
      </w:r>
      <w:r>
        <w:t xml:space="preserve"> application of this additive standard </w:t>
      </w:r>
      <w:r w:rsidR="00802249">
        <w:t>must</w:t>
      </w:r>
      <w:r>
        <w:t xml:space="preserve"> be consistent with this subsection (h). </w:t>
      </w:r>
    </w:p>
    <w:p w14:paraId="4C019D15" w14:textId="77777777" w:rsidR="00EA5B61" w:rsidRDefault="00EA5B61" w:rsidP="00EA5B61"/>
    <w:p w14:paraId="74F409D0" w14:textId="661E4A09" w:rsidR="00EA5B61" w:rsidRDefault="00EA5B61" w:rsidP="00EA5B61">
      <w:pPr>
        <w:widowControl w:val="0"/>
        <w:autoSpaceDE w:val="0"/>
        <w:autoSpaceDN w:val="0"/>
        <w:adjustRightInd w:val="0"/>
        <w:ind w:left="2880" w:hanging="720"/>
      </w:pPr>
      <w:r>
        <w:t>A)</w:t>
      </w:r>
      <w:r>
        <w:tab/>
        <w:t xml:space="preserve">For discharges in the Lake Michigan Basin containing one or more 2,3,7,8-substituted chlorinated dibenzo-p-dioxins or 2,3,7,8-substituted dibenzofurans, the </w:t>
      </w:r>
      <w:proofErr w:type="spellStart"/>
      <w:r>
        <w:t>tetrachloro</w:t>
      </w:r>
      <w:proofErr w:type="spellEnd"/>
      <w:r>
        <w:t xml:space="preserve"> dibenzo-p-dioxin 2,3,7,8-TCDD toxicity equivalence concentration (</w:t>
      </w:r>
      <w:proofErr w:type="spellStart"/>
      <w:r>
        <w:t>TEC</w:t>
      </w:r>
      <w:r>
        <w:rPr>
          <w:vertAlign w:val="subscript"/>
        </w:rPr>
        <w:t>TCDD</w:t>
      </w:r>
      <w:proofErr w:type="spellEnd"/>
      <w:r>
        <w:t xml:space="preserve">) </w:t>
      </w:r>
      <w:r w:rsidR="00802249">
        <w:t>must</w:t>
      </w:r>
      <w:r>
        <w:t xml:space="preserve"> be determined as outlined in subsection (h)(2)(B). </w:t>
      </w:r>
    </w:p>
    <w:p w14:paraId="512972F0" w14:textId="77777777" w:rsidR="00EA5B61" w:rsidRDefault="00EA5B61" w:rsidP="00EA5B61"/>
    <w:p w14:paraId="3E2B3D20" w14:textId="2865AEB3" w:rsidR="00EA5B61" w:rsidRDefault="00EA5B61" w:rsidP="00EA5B61">
      <w:pPr>
        <w:widowControl w:val="0"/>
        <w:autoSpaceDE w:val="0"/>
        <w:autoSpaceDN w:val="0"/>
        <w:adjustRightInd w:val="0"/>
        <w:ind w:left="2880" w:hanging="720"/>
      </w:pPr>
      <w:r>
        <w:t>B)</w:t>
      </w:r>
      <w:r>
        <w:tab/>
        <w:t xml:space="preserve">The values listed in the following </w:t>
      </w:r>
      <w:r w:rsidR="00C812A8">
        <w:t xml:space="preserve">table </w:t>
      </w:r>
      <w:r w:rsidR="00802249">
        <w:t>must</w:t>
      </w:r>
      <w:r>
        <w:t xml:space="preserve"> be used to determine the 2,3,7,8-TCDD toxicity equivalence concentrations using the following equation: </w:t>
      </w:r>
    </w:p>
    <w:p w14:paraId="1BD4C999" w14:textId="77777777" w:rsidR="00EA5B61" w:rsidRDefault="00EA5B61" w:rsidP="00EA5B61">
      <w:pPr>
        <w:widowControl w:val="0"/>
        <w:autoSpaceDE w:val="0"/>
        <w:autoSpaceDN w:val="0"/>
        <w:adjustRightInd w:val="0"/>
      </w:pPr>
    </w:p>
    <w:tbl>
      <w:tblPr>
        <w:tblW w:w="4056" w:type="dxa"/>
        <w:tblInd w:w="4068" w:type="dxa"/>
        <w:tblLayout w:type="fixed"/>
        <w:tblLook w:val="04A0" w:firstRow="1" w:lastRow="0" w:firstColumn="1" w:lastColumn="0" w:noHBand="0" w:noVBand="1"/>
      </w:tblPr>
      <w:tblGrid>
        <w:gridCol w:w="1390"/>
        <w:gridCol w:w="320"/>
        <w:gridCol w:w="2346"/>
      </w:tblGrid>
      <w:tr w:rsidR="00EA5B61" w14:paraId="7BAC0FDD" w14:textId="77777777" w:rsidTr="00EA5B61">
        <w:tc>
          <w:tcPr>
            <w:tcW w:w="1390" w:type="dxa"/>
            <w:hideMark/>
          </w:tcPr>
          <w:p w14:paraId="4D46A54F" w14:textId="77777777" w:rsidR="00EA5B61" w:rsidRDefault="00EA5B61">
            <w:pPr>
              <w:widowControl w:val="0"/>
              <w:autoSpaceDE w:val="0"/>
              <w:autoSpaceDN w:val="0"/>
              <w:adjustRightInd w:val="0"/>
            </w:pPr>
            <w:r>
              <w:t>(TEC)</w:t>
            </w:r>
            <w:r>
              <w:rPr>
                <w:vertAlign w:val="subscript"/>
              </w:rPr>
              <w:t>TCDD</w:t>
            </w:r>
            <w:r>
              <w:t xml:space="preserve"> </w:t>
            </w:r>
          </w:p>
        </w:tc>
        <w:tc>
          <w:tcPr>
            <w:tcW w:w="320" w:type="dxa"/>
            <w:hideMark/>
          </w:tcPr>
          <w:p w14:paraId="2A40A06A" w14:textId="77777777" w:rsidR="00EA5B61" w:rsidRDefault="00EA5B61">
            <w:pPr>
              <w:widowControl w:val="0"/>
              <w:autoSpaceDE w:val="0"/>
              <w:autoSpaceDN w:val="0"/>
              <w:adjustRightInd w:val="0"/>
              <w:ind w:hanging="112"/>
            </w:pPr>
            <w:r>
              <w:t>=</w:t>
            </w:r>
          </w:p>
        </w:tc>
        <w:tc>
          <w:tcPr>
            <w:tcW w:w="2347" w:type="dxa"/>
            <w:hideMark/>
          </w:tcPr>
          <w:p w14:paraId="0C56DEBF" w14:textId="77777777" w:rsidR="00EA5B61" w:rsidRDefault="00EA5B61">
            <w:pPr>
              <w:widowControl w:val="0"/>
              <w:autoSpaceDE w:val="0"/>
              <w:autoSpaceDN w:val="0"/>
              <w:adjustRightInd w:val="0"/>
            </w:pPr>
            <w:r>
              <w:t>Σ (C)</w:t>
            </w:r>
            <w:r>
              <w:rPr>
                <w:vertAlign w:val="subscript"/>
              </w:rPr>
              <w:t>x</w:t>
            </w:r>
            <w:r>
              <w:t xml:space="preserve"> (TEF)</w:t>
            </w:r>
            <w:r>
              <w:rPr>
                <w:vertAlign w:val="subscript"/>
              </w:rPr>
              <w:t>x</w:t>
            </w:r>
            <w:r>
              <w:t xml:space="preserve"> (BEF)</w:t>
            </w:r>
            <w:r>
              <w:rPr>
                <w:vertAlign w:val="subscript"/>
              </w:rPr>
              <w:t>x</w:t>
            </w:r>
          </w:p>
        </w:tc>
      </w:tr>
    </w:tbl>
    <w:p w14:paraId="12E98042" w14:textId="77777777" w:rsidR="00EA5B61" w:rsidRDefault="00EA5B61" w:rsidP="00EA5B61"/>
    <w:tbl>
      <w:tblPr>
        <w:tblW w:w="6792" w:type="dxa"/>
        <w:tblInd w:w="2970" w:type="dxa"/>
        <w:tblLayout w:type="fixed"/>
        <w:tblLook w:val="04A0" w:firstRow="1" w:lastRow="0" w:firstColumn="1" w:lastColumn="0" w:noHBand="0" w:noVBand="1"/>
      </w:tblPr>
      <w:tblGrid>
        <w:gridCol w:w="1539"/>
        <w:gridCol w:w="236"/>
        <w:gridCol w:w="5017"/>
      </w:tblGrid>
      <w:tr w:rsidR="00EA5B61" w14:paraId="09A3CE0A" w14:textId="77777777" w:rsidTr="00EA5B61">
        <w:tc>
          <w:tcPr>
            <w:tcW w:w="6786" w:type="dxa"/>
            <w:gridSpan w:val="3"/>
            <w:hideMark/>
          </w:tcPr>
          <w:p w14:paraId="22EA17E7" w14:textId="77777777" w:rsidR="00EA5B61" w:rsidRDefault="00EA5B61">
            <w:pPr>
              <w:widowControl w:val="0"/>
              <w:autoSpaceDE w:val="0"/>
              <w:autoSpaceDN w:val="0"/>
              <w:adjustRightInd w:val="0"/>
              <w:ind w:left="-90"/>
            </w:pPr>
            <w:r>
              <w:t xml:space="preserve">WHERE: </w:t>
            </w:r>
          </w:p>
        </w:tc>
      </w:tr>
      <w:tr w:rsidR="00EA5B61" w14:paraId="3F783215" w14:textId="77777777" w:rsidTr="00EA5B61">
        <w:tc>
          <w:tcPr>
            <w:tcW w:w="6786" w:type="dxa"/>
            <w:gridSpan w:val="3"/>
          </w:tcPr>
          <w:p w14:paraId="6C24164B" w14:textId="77777777" w:rsidR="00EA5B61" w:rsidRDefault="00EA5B61">
            <w:pPr>
              <w:widowControl w:val="0"/>
              <w:autoSpaceDE w:val="0"/>
              <w:autoSpaceDN w:val="0"/>
              <w:adjustRightInd w:val="0"/>
            </w:pPr>
          </w:p>
        </w:tc>
      </w:tr>
      <w:tr w:rsidR="00EA5B61" w14:paraId="0B579F5F" w14:textId="77777777" w:rsidTr="00EA5B61">
        <w:tc>
          <w:tcPr>
            <w:tcW w:w="1537" w:type="dxa"/>
            <w:hideMark/>
          </w:tcPr>
          <w:p w14:paraId="01262CC5" w14:textId="77777777" w:rsidR="00EA5B61" w:rsidRDefault="00EA5B61">
            <w:pPr>
              <w:widowControl w:val="0"/>
              <w:autoSpaceDE w:val="0"/>
              <w:autoSpaceDN w:val="0"/>
              <w:adjustRightInd w:val="0"/>
              <w:ind w:left="360" w:right="-119"/>
            </w:pPr>
            <w:r>
              <w:t>(TEC)</w:t>
            </w:r>
            <w:r>
              <w:rPr>
                <w:vertAlign w:val="subscript"/>
              </w:rPr>
              <w:t>TCDD</w:t>
            </w:r>
            <w:r>
              <w:t xml:space="preserve"> </w:t>
            </w:r>
          </w:p>
        </w:tc>
        <w:tc>
          <w:tcPr>
            <w:tcW w:w="236" w:type="dxa"/>
            <w:hideMark/>
          </w:tcPr>
          <w:p w14:paraId="30902C94" w14:textId="77777777" w:rsidR="00EA5B61" w:rsidRDefault="00EA5B61">
            <w:pPr>
              <w:widowControl w:val="0"/>
              <w:autoSpaceDE w:val="0"/>
              <w:autoSpaceDN w:val="0"/>
              <w:adjustRightInd w:val="0"/>
              <w:ind w:hanging="112"/>
            </w:pPr>
            <w:r>
              <w:t>=</w:t>
            </w:r>
          </w:p>
        </w:tc>
        <w:tc>
          <w:tcPr>
            <w:tcW w:w="5013" w:type="dxa"/>
            <w:hideMark/>
          </w:tcPr>
          <w:p w14:paraId="260AE749" w14:textId="77777777" w:rsidR="00EA5B61" w:rsidRDefault="00EA5B61">
            <w:pPr>
              <w:widowControl w:val="0"/>
              <w:autoSpaceDE w:val="0"/>
              <w:autoSpaceDN w:val="0"/>
              <w:adjustRightInd w:val="0"/>
            </w:pPr>
            <w:r>
              <w:t>2,3,7,8-TCDD toxicity equivalence concentration in effluent</w:t>
            </w:r>
          </w:p>
        </w:tc>
      </w:tr>
      <w:tr w:rsidR="00EA5B61" w14:paraId="0CFF0813" w14:textId="77777777" w:rsidTr="00EA5B61">
        <w:tc>
          <w:tcPr>
            <w:tcW w:w="1537" w:type="dxa"/>
            <w:hideMark/>
          </w:tcPr>
          <w:p w14:paraId="3B89B20D" w14:textId="77777777" w:rsidR="00EA5B61" w:rsidRDefault="00EA5B61">
            <w:pPr>
              <w:widowControl w:val="0"/>
              <w:autoSpaceDE w:val="0"/>
              <w:autoSpaceDN w:val="0"/>
              <w:adjustRightInd w:val="0"/>
              <w:ind w:left="360" w:right="-119"/>
            </w:pPr>
            <w:r>
              <w:t>(C)</w:t>
            </w:r>
            <w:r>
              <w:rPr>
                <w:vertAlign w:val="subscript"/>
              </w:rPr>
              <w:t>x</w:t>
            </w:r>
            <w:r>
              <w:t xml:space="preserve"> </w:t>
            </w:r>
          </w:p>
        </w:tc>
        <w:tc>
          <w:tcPr>
            <w:tcW w:w="236" w:type="dxa"/>
            <w:hideMark/>
          </w:tcPr>
          <w:p w14:paraId="2C807733" w14:textId="77777777" w:rsidR="00EA5B61" w:rsidRDefault="00EA5B61">
            <w:pPr>
              <w:widowControl w:val="0"/>
              <w:autoSpaceDE w:val="0"/>
              <w:autoSpaceDN w:val="0"/>
              <w:adjustRightInd w:val="0"/>
              <w:ind w:hanging="112"/>
            </w:pPr>
            <w:r>
              <w:t>=</w:t>
            </w:r>
          </w:p>
        </w:tc>
        <w:tc>
          <w:tcPr>
            <w:tcW w:w="5013" w:type="dxa"/>
            <w:hideMark/>
          </w:tcPr>
          <w:p w14:paraId="5769B2D9" w14:textId="77777777" w:rsidR="00EA5B61" w:rsidRDefault="00EA5B61">
            <w:pPr>
              <w:widowControl w:val="0"/>
              <w:autoSpaceDE w:val="0"/>
              <w:autoSpaceDN w:val="0"/>
              <w:adjustRightInd w:val="0"/>
            </w:pPr>
            <w:r>
              <w:t>Concentration of total chemical x in effluent</w:t>
            </w:r>
          </w:p>
        </w:tc>
      </w:tr>
      <w:tr w:rsidR="00EA5B61" w14:paraId="2F80DC2B" w14:textId="77777777" w:rsidTr="00EA5B61">
        <w:tc>
          <w:tcPr>
            <w:tcW w:w="1537" w:type="dxa"/>
            <w:hideMark/>
          </w:tcPr>
          <w:p w14:paraId="2EE58131" w14:textId="77777777" w:rsidR="00EA5B61" w:rsidRDefault="00EA5B61">
            <w:pPr>
              <w:widowControl w:val="0"/>
              <w:autoSpaceDE w:val="0"/>
              <w:autoSpaceDN w:val="0"/>
              <w:adjustRightInd w:val="0"/>
              <w:ind w:left="360" w:right="-119"/>
            </w:pPr>
            <w:r>
              <w:t>(TEF)</w:t>
            </w:r>
            <w:r>
              <w:rPr>
                <w:vertAlign w:val="subscript"/>
              </w:rPr>
              <w:t>x</w:t>
            </w:r>
            <w:r>
              <w:t xml:space="preserve"> </w:t>
            </w:r>
          </w:p>
        </w:tc>
        <w:tc>
          <w:tcPr>
            <w:tcW w:w="236" w:type="dxa"/>
            <w:hideMark/>
          </w:tcPr>
          <w:p w14:paraId="359A08CC" w14:textId="77777777" w:rsidR="00EA5B61" w:rsidRDefault="00EA5B61">
            <w:pPr>
              <w:widowControl w:val="0"/>
              <w:autoSpaceDE w:val="0"/>
              <w:autoSpaceDN w:val="0"/>
              <w:adjustRightInd w:val="0"/>
              <w:ind w:hanging="112"/>
            </w:pPr>
            <w:r>
              <w:t>=</w:t>
            </w:r>
          </w:p>
        </w:tc>
        <w:tc>
          <w:tcPr>
            <w:tcW w:w="5013" w:type="dxa"/>
            <w:hideMark/>
          </w:tcPr>
          <w:p w14:paraId="71504556" w14:textId="77777777" w:rsidR="00EA5B61" w:rsidRDefault="00EA5B61">
            <w:pPr>
              <w:widowControl w:val="0"/>
              <w:autoSpaceDE w:val="0"/>
              <w:autoSpaceDN w:val="0"/>
              <w:adjustRightInd w:val="0"/>
            </w:pPr>
            <w:r>
              <w:t>TCDD toxicity equivalency factor for x</w:t>
            </w:r>
          </w:p>
        </w:tc>
      </w:tr>
      <w:tr w:rsidR="00EA5B61" w14:paraId="61F73A28" w14:textId="77777777" w:rsidTr="00EA5B61">
        <w:trPr>
          <w:trHeight w:val="270"/>
        </w:trPr>
        <w:tc>
          <w:tcPr>
            <w:tcW w:w="1537" w:type="dxa"/>
            <w:hideMark/>
          </w:tcPr>
          <w:p w14:paraId="7D8B350F" w14:textId="77777777" w:rsidR="00EA5B61" w:rsidRDefault="00EA5B61">
            <w:pPr>
              <w:widowControl w:val="0"/>
              <w:autoSpaceDE w:val="0"/>
              <w:autoSpaceDN w:val="0"/>
              <w:adjustRightInd w:val="0"/>
              <w:ind w:left="360" w:right="-119"/>
            </w:pPr>
            <w:r>
              <w:t>(BEF)</w:t>
            </w:r>
            <w:r>
              <w:rPr>
                <w:vertAlign w:val="subscript"/>
              </w:rPr>
              <w:t>x</w:t>
            </w:r>
            <w:r>
              <w:t xml:space="preserve"> </w:t>
            </w:r>
          </w:p>
        </w:tc>
        <w:tc>
          <w:tcPr>
            <w:tcW w:w="236" w:type="dxa"/>
            <w:hideMark/>
          </w:tcPr>
          <w:p w14:paraId="607F7FAD" w14:textId="77777777" w:rsidR="00EA5B61" w:rsidRDefault="00EA5B61">
            <w:pPr>
              <w:widowControl w:val="0"/>
              <w:autoSpaceDE w:val="0"/>
              <w:autoSpaceDN w:val="0"/>
              <w:adjustRightInd w:val="0"/>
              <w:ind w:left="-130" w:right="-36" w:hanging="15"/>
            </w:pPr>
            <w:r>
              <w:t>=</w:t>
            </w:r>
          </w:p>
        </w:tc>
        <w:tc>
          <w:tcPr>
            <w:tcW w:w="5013" w:type="dxa"/>
            <w:hideMark/>
          </w:tcPr>
          <w:p w14:paraId="1651FA2C" w14:textId="77777777" w:rsidR="00EA5B61" w:rsidRDefault="00EA5B61">
            <w:pPr>
              <w:widowControl w:val="0"/>
              <w:autoSpaceDE w:val="0"/>
              <w:autoSpaceDN w:val="0"/>
              <w:adjustRightInd w:val="0"/>
            </w:pPr>
            <w:r>
              <w:t>TCDD bioaccumulation equivalency factor for x</w:t>
            </w:r>
          </w:p>
        </w:tc>
      </w:tr>
    </w:tbl>
    <w:p w14:paraId="647EF801" w14:textId="77777777" w:rsidR="00EA5B61" w:rsidRDefault="00EA5B61" w:rsidP="00EA5B61"/>
    <w:tbl>
      <w:tblPr>
        <w:tblW w:w="0" w:type="auto"/>
        <w:tblInd w:w="3315" w:type="dxa"/>
        <w:tblBorders>
          <w:top w:val="dashed" w:sz="36" w:space="0" w:color="auto"/>
          <w:left w:val="single" w:sz="12" w:space="0" w:color="auto"/>
          <w:bottom w:val="dashed" w:sz="24" w:space="0" w:color="auto"/>
          <w:right w:val="dashed" w:sz="48" w:space="0" w:color="auto"/>
        </w:tblBorders>
        <w:tblLayout w:type="fixed"/>
        <w:tblCellMar>
          <w:left w:w="480" w:type="dxa"/>
          <w:right w:w="480" w:type="dxa"/>
        </w:tblCellMar>
        <w:tblLook w:val="04A0" w:firstRow="1" w:lastRow="0" w:firstColumn="1" w:lastColumn="0" w:noHBand="0" w:noVBand="1"/>
      </w:tblPr>
      <w:tblGrid>
        <w:gridCol w:w="2401"/>
        <w:gridCol w:w="551"/>
        <w:gridCol w:w="10"/>
        <w:gridCol w:w="1870"/>
        <w:gridCol w:w="1683"/>
      </w:tblGrid>
      <w:tr w:rsidR="00EA5B61" w14:paraId="0E72FC91" w14:textId="77777777" w:rsidTr="00EA5B61">
        <w:trPr>
          <w:trHeight w:val="210"/>
        </w:trPr>
        <w:tc>
          <w:tcPr>
            <w:tcW w:w="6515" w:type="dxa"/>
            <w:gridSpan w:val="5"/>
            <w:tcBorders>
              <w:top w:val="nil"/>
              <w:left w:val="nil"/>
              <w:bottom w:val="nil"/>
              <w:right w:val="nil"/>
            </w:tcBorders>
            <w:hideMark/>
          </w:tcPr>
          <w:p w14:paraId="75FD38A5" w14:textId="77777777" w:rsidR="00EA5B61" w:rsidRDefault="00EA5B61">
            <w:pPr>
              <w:widowControl w:val="0"/>
              <w:autoSpaceDE w:val="0"/>
              <w:autoSpaceDN w:val="0"/>
              <w:adjustRightInd w:val="0"/>
              <w:jc w:val="center"/>
            </w:pPr>
            <w:r>
              <w:t>TABLE</w:t>
            </w:r>
          </w:p>
        </w:tc>
      </w:tr>
      <w:tr w:rsidR="00EA5B61" w14:paraId="1612C795" w14:textId="77777777" w:rsidTr="00EA5B61">
        <w:tc>
          <w:tcPr>
            <w:tcW w:w="2401" w:type="dxa"/>
            <w:tcBorders>
              <w:top w:val="nil"/>
              <w:left w:val="nil"/>
              <w:bottom w:val="nil"/>
              <w:right w:val="nil"/>
            </w:tcBorders>
          </w:tcPr>
          <w:p w14:paraId="6C500C6F" w14:textId="77777777" w:rsidR="00EA5B61" w:rsidRDefault="00EA5B61">
            <w:pPr>
              <w:widowControl w:val="0"/>
              <w:autoSpaceDE w:val="0"/>
              <w:autoSpaceDN w:val="0"/>
              <w:adjustRightInd w:val="0"/>
            </w:pPr>
          </w:p>
        </w:tc>
        <w:tc>
          <w:tcPr>
            <w:tcW w:w="2431" w:type="dxa"/>
            <w:gridSpan w:val="3"/>
            <w:tcBorders>
              <w:top w:val="nil"/>
              <w:left w:val="nil"/>
              <w:bottom w:val="nil"/>
              <w:right w:val="nil"/>
            </w:tcBorders>
          </w:tcPr>
          <w:p w14:paraId="55F9DC49" w14:textId="77777777" w:rsidR="00EA5B61" w:rsidRDefault="00EA5B61">
            <w:pPr>
              <w:widowControl w:val="0"/>
              <w:autoSpaceDE w:val="0"/>
              <w:autoSpaceDN w:val="0"/>
              <w:adjustRightInd w:val="0"/>
            </w:pPr>
          </w:p>
        </w:tc>
        <w:tc>
          <w:tcPr>
            <w:tcW w:w="1683" w:type="dxa"/>
            <w:tcBorders>
              <w:top w:val="nil"/>
              <w:left w:val="nil"/>
              <w:bottom w:val="nil"/>
              <w:right w:val="nil"/>
            </w:tcBorders>
          </w:tcPr>
          <w:p w14:paraId="6D84ADF7" w14:textId="77777777" w:rsidR="00EA5B61" w:rsidRDefault="00EA5B61">
            <w:pPr>
              <w:widowControl w:val="0"/>
              <w:autoSpaceDE w:val="0"/>
              <w:autoSpaceDN w:val="0"/>
              <w:adjustRightInd w:val="0"/>
            </w:pPr>
          </w:p>
        </w:tc>
      </w:tr>
      <w:tr w:rsidR="00EA5B61" w14:paraId="5F87B30F" w14:textId="77777777" w:rsidTr="00EA5B61">
        <w:tc>
          <w:tcPr>
            <w:tcW w:w="2962" w:type="dxa"/>
            <w:gridSpan w:val="3"/>
            <w:tcBorders>
              <w:top w:val="nil"/>
              <w:left w:val="nil"/>
              <w:bottom w:val="nil"/>
              <w:right w:val="nil"/>
            </w:tcBorders>
            <w:hideMark/>
          </w:tcPr>
          <w:p w14:paraId="697F5380" w14:textId="77777777" w:rsidR="00EA5B61" w:rsidRDefault="00EA5B61">
            <w:pPr>
              <w:widowControl w:val="0"/>
              <w:autoSpaceDE w:val="0"/>
              <w:autoSpaceDN w:val="0"/>
              <w:adjustRightInd w:val="0"/>
              <w:ind w:hanging="345"/>
            </w:pPr>
            <w:r>
              <w:lastRenderedPageBreak/>
              <w:t>Congener</w:t>
            </w:r>
          </w:p>
        </w:tc>
        <w:tc>
          <w:tcPr>
            <w:tcW w:w="1870" w:type="dxa"/>
            <w:tcBorders>
              <w:top w:val="nil"/>
              <w:left w:val="nil"/>
              <w:bottom w:val="nil"/>
              <w:right w:val="nil"/>
            </w:tcBorders>
            <w:hideMark/>
          </w:tcPr>
          <w:p w14:paraId="54B3546D" w14:textId="77777777" w:rsidR="00EA5B61" w:rsidRDefault="00EA5B61">
            <w:pPr>
              <w:widowControl w:val="0"/>
              <w:autoSpaceDE w:val="0"/>
              <w:autoSpaceDN w:val="0"/>
              <w:adjustRightInd w:val="0"/>
            </w:pPr>
            <w:r>
              <w:t>TEF</w:t>
            </w:r>
          </w:p>
        </w:tc>
        <w:tc>
          <w:tcPr>
            <w:tcW w:w="1683" w:type="dxa"/>
            <w:tcBorders>
              <w:top w:val="nil"/>
              <w:left w:val="nil"/>
              <w:bottom w:val="nil"/>
              <w:right w:val="nil"/>
            </w:tcBorders>
            <w:hideMark/>
          </w:tcPr>
          <w:p w14:paraId="7EBACE42" w14:textId="77777777" w:rsidR="00EA5B61" w:rsidRDefault="00EA5B61">
            <w:pPr>
              <w:widowControl w:val="0"/>
              <w:autoSpaceDE w:val="0"/>
              <w:autoSpaceDN w:val="0"/>
              <w:adjustRightInd w:val="0"/>
            </w:pPr>
            <w:r>
              <w:t>BEF</w:t>
            </w:r>
          </w:p>
        </w:tc>
      </w:tr>
      <w:tr w:rsidR="00EA5B61" w14:paraId="7121A403" w14:textId="77777777" w:rsidTr="00EA5B61">
        <w:tc>
          <w:tcPr>
            <w:tcW w:w="2962" w:type="dxa"/>
            <w:gridSpan w:val="3"/>
            <w:tcBorders>
              <w:top w:val="nil"/>
              <w:left w:val="nil"/>
              <w:bottom w:val="nil"/>
              <w:right w:val="nil"/>
            </w:tcBorders>
            <w:hideMark/>
          </w:tcPr>
          <w:p w14:paraId="73ED34AA" w14:textId="77777777" w:rsidR="00EA5B61" w:rsidRDefault="00EA5B61">
            <w:pPr>
              <w:widowControl w:val="0"/>
              <w:autoSpaceDE w:val="0"/>
              <w:autoSpaceDN w:val="0"/>
              <w:adjustRightInd w:val="0"/>
              <w:ind w:hanging="453"/>
            </w:pPr>
            <w:r>
              <w:t xml:space="preserve"> </w:t>
            </w:r>
          </w:p>
        </w:tc>
        <w:tc>
          <w:tcPr>
            <w:tcW w:w="1870" w:type="dxa"/>
            <w:tcBorders>
              <w:top w:val="nil"/>
              <w:left w:val="nil"/>
              <w:bottom w:val="nil"/>
              <w:right w:val="nil"/>
            </w:tcBorders>
          </w:tcPr>
          <w:p w14:paraId="6E0A6560" w14:textId="77777777" w:rsidR="00EA5B61" w:rsidRDefault="00EA5B61">
            <w:pPr>
              <w:widowControl w:val="0"/>
              <w:autoSpaceDE w:val="0"/>
              <w:autoSpaceDN w:val="0"/>
              <w:adjustRightInd w:val="0"/>
            </w:pPr>
          </w:p>
        </w:tc>
        <w:tc>
          <w:tcPr>
            <w:tcW w:w="1683" w:type="dxa"/>
            <w:tcBorders>
              <w:top w:val="nil"/>
              <w:left w:val="nil"/>
              <w:bottom w:val="nil"/>
              <w:right w:val="nil"/>
            </w:tcBorders>
          </w:tcPr>
          <w:p w14:paraId="1FE00B63" w14:textId="77777777" w:rsidR="00EA5B61" w:rsidRDefault="00EA5B61">
            <w:pPr>
              <w:widowControl w:val="0"/>
              <w:autoSpaceDE w:val="0"/>
              <w:autoSpaceDN w:val="0"/>
              <w:adjustRightInd w:val="0"/>
            </w:pPr>
          </w:p>
        </w:tc>
      </w:tr>
      <w:tr w:rsidR="00EA5B61" w14:paraId="3CFC95AC" w14:textId="77777777" w:rsidTr="00EA5B61">
        <w:tc>
          <w:tcPr>
            <w:tcW w:w="2962" w:type="dxa"/>
            <w:gridSpan w:val="3"/>
            <w:tcBorders>
              <w:top w:val="nil"/>
              <w:left w:val="nil"/>
              <w:bottom w:val="nil"/>
              <w:right w:val="nil"/>
            </w:tcBorders>
            <w:hideMark/>
          </w:tcPr>
          <w:p w14:paraId="329DF922" w14:textId="77777777" w:rsidR="00EA5B61" w:rsidRDefault="00EA5B61">
            <w:pPr>
              <w:widowControl w:val="0"/>
              <w:autoSpaceDE w:val="0"/>
              <w:autoSpaceDN w:val="0"/>
              <w:adjustRightInd w:val="0"/>
              <w:ind w:hanging="327"/>
            </w:pPr>
            <w:r>
              <w:t>2,3,7,8-TCDD</w:t>
            </w:r>
          </w:p>
        </w:tc>
        <w:tc>
          <w:tcPr>
            <w:tcW w:w="1870" w:type="dxa"/>
            <w:tcBorders>
              <w:top w:val="nil"/>
              <w:left w:val="nil"/>
              <w:bottom w:val="nil"/>
              <w:right w:val="nil"/>
            </w:tcBorders>
            <w:hideMark/>
          </w:tcPr>
          <w:p w14:paraId="716B5282" w14:textId="77777777" w:rsidR="00EA5B61" w:rsidRDefault="00EA5B61">
            <w:pPr>
              <w:widowControl w:val="0"/>
              <w:autoSpaceDE w:val="0"/>
              <w:autoSpaceDN w:val="0"/>
              <w:adjustRightInd w:val="0"/>
            </w:pPr>
            <w:r>
              <w:t>1.0</w:t>
            </w:r>
          </w:p>
        </w:tc>
        <w:tc>
          <w:tcPr>
            <w:tcW w:w="1683" w:type="dxa"/>
            <w:tcBorders>
              <w:top w:val="nil"/>
              <w:left w:val="nil"/>
              <w:bottom w:val="nil"/>
              <w:right w:val="nil"/>
            </w:tcBorders>
            <w:hideMark/>
          </w:tcPr>
          <w:p w14:paraId="3D49382B" w14:textId="77777777" w:rsidR="00EA5B61" w:rsidRDefault="00EA5B61">
            <w:pPr>
              <w:widowControl w:val="0"/>
              <w:autoSpaceDE w:val="0"/>
              <w:autoSpaceDN w:val="0"/>
              <w:adjustRightInd w:val="0"/>
            </w:pPr>
            <w:r>
              <w:t>1.0</w:t>
            </w:r>
          </w:p>
        </w:tc>
      </w:tr>
      <w:tr w:rsidR="00EA5B61" w14:paraId="067F7024" w14:textId="77777777" w:rsidTr="00EA5B61">
        <w:tc>
          <w:tcPr>
            <w:tcW w:w="2962" w:type="dxa"/>
            <w:gridSpan w:val="3"/>
            <w:tcBorders>
              <w:top w:val="nil"/>
              <w:left w:val="nil"/>
              <w:bottom w:val="nil"/>
              <w:right w:val="nil"/>
            </w:tcBorders>
            <w:hideMark/>
          </w:tcPr>
          <w:p w14:paraId="4106CF56" w14:textId="77777777" w:rsidR="00EA5B61" w:rsidRDefault="00EA5B61">
            <w:pPr>
              <w:widowControl w:val="0"/>
              <w:autoSpaceDE w:val="0"/>
              <w:autoSpaceDN w:val="0"/>
              <w:adjustRightInd w:val="0"/>
              <w:ind w:hanging="327"/>
            </w:pPr>
            <w:r>
              <w:t>1,2,3,7,8-</w:t>
            </w:r>
            <w:proofErr w:type="spellStart"/>
            <w:r>
              <w:t>PeCDD</w:t>
            </w:r>
            <w:proofErr w:type="spellEnd"/>
          </w:p>
        </w:tc>
        <w:tc>
          <w:tcPr>
            <w:tcW w:w="1870" w:type="dxa"/>
            <w:tcBorders>
              <w:top w:val="nil"/>
              <w:left w:val="nil"/>
              <w:bottom w:val="nil"/>
              <w:right w:val="nil"/>
            </w:tcBorders>
            <w:hideMark/>
          </w:tcPr>
          <w:p w14:paraId="3D4CE6A4" w14:textId="77777777" w:rsidR="00EA5B61" w:rsidRDefault="00EA5B61">
            <w:pPr>
              <w:widowControl w:val="0"/>
              <w:autoSpaceDE w:val="0"/>
              <w:autoSpaceDN w:val="0"/>
              <w:adjustRightInd w:val="0"/>
            </w:pPr>
            <w:r>
              <w:t>0.5</w:t>
            </w:r>
          </w:p>
        </w:tc>
        <w:tc>
          <w:tcPr>
            <w:tcW w:w="1683" w:type="dxa"/>
            <w:tcBorders>
              <w:top w:val="nil"/>
              <w:left w:val="nil"/>
              <w:bottom w:val="nil"/>
              <w:right w:val="nil"/>
            </w:tcBorders>
            <w:hideMark/>
          </w:tcPr>
          <w:p w14:paraId="4A38F798" w14:textId="77777777" w:rsidR="00EA5B61" w:rsidRDefault="00EA5B61">
            <w:pPr>
              <w:widowControl w:val="0"/>
              <w:autoSpaceDE w:val="0"/>
              <w:autoSpaceDN w:val="0"/>
              <w:adjustRightInd w:val="0"/>
            </w:pPr>
            <w:r>
              <w:t>0.9</w:t>
            </w:r>
          </w:p>
        </w:tc>
      </w:tr>
      <w:tr w:rsidR="00EA5B61" w14:paraId="0E19F6D7" w14:textId="77777777" w:rsidTr="00EA5B61">
        <w:tc>
          <w:tcPr>
            <w:tcW w:w="2962" w:type="dxa"/>
            <w:gridSpan w:val="3"/>
            <w:tcBorders>
              <w:top w:val="nil"/>
              <w:left w:val="nil"/>
              <w:bottom w:val="nil"/>
              <w:right w:val="nil"/>
            </w:tcBorders>
            <w:hideMark/>
          </w:tcPr>
          <w:p w14:paraId="61FDDA76" w14:textId="77777777" w:rsidR="00EA5B61" w:rsidRDefault="00EA5B61">
            <w:pPr>
              <w:widowControl w:val="0"/>
              <w:autoSpaceDE w:val="0"/>
              <w:autoSpaceDN w:val="0"/>
              <w:adjustRightInd w:val="0"/>
              <w:ind w:right="-151" w:hanging="327"/>
            </w:pPr>
            <w:r>
              <w:t>1,2,3,4,7,8-</w:t>
            </w:r>
            <w:proofErr w:type="spellStart"/>
            <w:r>
              <w:t>HxCDD</w:t>
            </w:r>
            <w:proofErr w:type="spellEnd"/>
          </w:p>
        </w:tc>
        <w:tc>
          <w:tcPr>
            <w:tcW w:w="1870" w:type="dxa"/>
            <w:tcBorders>
              <w:top w:val="nil"/>
              <w:left w:val="nil"/>
              <w:bottom w:val="nil"/>
              <w:right w:val="nil"/>
            </w:tcBorders>
            <w:hideMark/>
          </w:tcPr>
          <w:p w14:paraId="62B2C259" w14:textId="77777777" w:rsidR="00EA5B61" w:rsidRDefault="00EA5B61">
            <w:pPr>
              <w:widowControl w:val="0"/>
              <w:autoSpaceDE w:val="0"/>
              <w:autoSpaceDN w:val="0"/>
              <w:adjustRightInd w:val="0"/>
            </w:pPr>
            <w:r>
              <w:t>0.1</w:t>
            </w:r>
          </w:p>
        </w:tc>
        <w:tc>
          <w:tcPr>
            <w:tcW w:w="1683" w:type="dxa"/>
            <w:tcBorders>
              <w:top w:val="nil"/>
              <w:left w:val="nil"/>
              <w:bottom w:val="nil"/>
              <w:right w:val="nil"/>
            </w:tcBorders>
            <w:hideMark/>
          </w:tcPr>
          <w:p w14:paraId="7ED6B63B" w14:textId="77777777" w:rsidR="00EA5B61" w:rsidRDefault="00EA5B61">
            <w:pPr>
              <w:widowControl w:val="0"/>
              <w:autoSpaceDE w:val="0"/>
              <w:autoSpaceDN w:val="0"/>
              <w:adjustRightInd w:val="0"/>
            </w:pPr>
            <w:r>
              <w:t>0.3</w:t>
            </w:r>
          </w:p>
        </w:tc>
      </w:tr>
      <w:tr w:rsidR="00EA5B61" w14:paraId="509433E1" w14:textId="77777777" w:rsidTr="00EA5B61">
        <w:tc>
          <w:tcPr>
            <w:tcW w:w="2962" w:type="dxa"/>
            <w:gridSpan w:val="3"/>
            <w:tcBorders>
              <w:top w:val="nil"/>
              <w:left w:val="nil"/>
              <w:bottom w:val="nil"/>
              <w:right w:val="nil"/>
            </w:tcBorders>
            <w:hideMark/>
          </w:tcPr>
          <w:p w14:paraId="151F3DE5" w14:textId="77777777" w:rsidR="00EA5B61" w:rsidRDefault="00EA5B61">
            <w:pPr>
              <w:widowControl w:val="0"/>
              <w:autoSpaceDE w:val="0"/>
              <w:autoSpaceDN w:val="0"/>
              <w:adjustRightInd w:val="0"/>
              <w:ind w:right="-151" w:hanging="327"/>
            </w:pPr>
            <w:r>
              <w:t>1,2,3,6,7,8-</w:t>
            </w:r>
            <w:proofErr w:type="spellStart"/>
            <w:r>
              <w:t>HxCDD</w:t>
            </w:r>
            <w:proofErr w:type="spellEnd"/>
          </w:p>
        </w:tc>
        <w:tc>
          <w:tcPr>
            <w:tcW w:w="1870" w:type="dxa"/>
            <w:tcBorders>
              <w:top w:val="nil"/>
              <w:left w:val="nil"/>
              <w:bottom w:val="nil"/>
              <w:right w:val="nil"/>
            </w:tcBorders>
            <w:hideMark/>
          </w:tcPr>
          <w:p w14:paraId="6A963EF9" w14:textId="77777777" w:rsidR="00EA5B61" w:rsidRDefault="00EA5B61">
            <w:pPr>
              <w:widowControl w:val="0"/>
              <w:autoSpaceDE w:val="0"/>
              <w:autoSpaceDN w:val="0"/>
              <w:adjustRightInd w:val="0"/>
            </w:pPr>
            <w:r>
              <w:t>0.1</w:t>
            </w:r>
          </w:p>
        </w:tc>
        <w:tc>
          <w:tcPr>
            <w:tcW w:w="1683" w:type="dxa"/>
            <w:tcBorders>
              <w:top w:val="nil"/>
              <w:left w:val="nil"/>
              <w:bottom w:val="nil"/>
              <w:right w:val="nil"/>
            </w:tcBorders>
            <w:hideMark/>
          </w:tcPr>
          <w:p w14:paraId="20FACCEC" w14:textId="77777777" w:rsidR="00EA5B61" w:rsidRDefault="00EA5B61">
            <w:pPr>
              <w:widowControl w:val="0"/>
              <w:autoSpaceDE w:val="0"/>
              <w:autoSpaceDN w:val="0"/>
              <w:adjustRightInd w:val="0"/>
            </w:pPr>
            <w:r>
              <w:t>0.1</w:t>
            </w:r>
          </w:p>
        </w:tc>
      </w:tr>
      <w:tr w:rsidR="00EA5B61" w14:paraId="2728D1A0" w14:textId="77777777" w:rsidTr="00EA5B61">
        <w:tc>
          <w:tcPr>
            <w:tcW w:w="2962" w:type="dxa"/>
            <w:gridSpan w:val="3"/>
            <w:tcBorders>
              <w:top w:val="nil"/>
              <w:left w:val="nil"/>
              <w:bottom w:val="nil"/>
              <w:right w:val="nil"/>
            </w:tcBorders>
            <w:hideMark/>
          </w:tcPr>
          <w:p w14:paraId="609716C7" w14:textId="77777777" w:rsidR="00EA5B61" w:rsidRDefault="00EA5B61">
            <w:pPr>
              <w:widowControl w:val="0"/>
              <w:autoSpaceDE w:val="0"/>
              <w:autoSpaceDN w:val="0"/>
              <w:adjustRightInd w:val="0"/>
              <w:ind w:hanging="327"/>
            </w:pPr>
            <w:r>
              <w:t>1,2,3,7,8,9-</w:t>
            </w:r>
            <w:proofErr w:type="spellStart"/>
            <w:r>
              <w:t>HxCDD</w:t>
            </w:r>
            <w:proofErr w:type="spellEnd"/>
          </w:p>
        </w:tc>
        <w:tc>
          <w:tcPr>
            <w:tcW w:w="1870" w:type="dxa"/>
            <w:tcBorders>
              <w:top w:val="nil"/>
              <w:left w:val="nil"/>
              <w:bottom w:val="nil"/>
              <w:right w:val="nil"/>
            </w:tcBorders>
            <w:hideMark/>
          </w:tcPr>
          <w:p w14:paraId="1F51BA8B" w14:textId="77777777" w:rsidR="00EA5B61" w:rsidRDefault="00EA5B61">
            <w:pPr>
              <w:widowControl w:val="0"/>
              <w:autoSpaceDE w:val="0"/>
              <w:autoSpaceDN w:val="0"/>
              <w:adjustRightInd w:val="0"/>
            </w:pPr>
            <w:r>
              <w:t>0.1</w:t>
            </w:r>
          </w:p>
        </w:tc>
        <w:tc>
          <w:tcPr>
            <w:tcW w:w="1683" w:type="dxa"/>
            <w:tcBorders>
              <w:top w:val="nil"/>
              <w:left w:val="nil"/>
              <w:bottom w:val="nil"/>
              <w:right w:val="nil"/>
            </w:tcBorders>
            <w:hideMark/>
          </w:tcPr>
          <w:p w14:paraId="1D6E2FB4" w14:textId="77777777" w:rsidR="00EA5B61" w:rsidRDefault="00EA5B61">
            <w:pPr>
              <w:widowControl w:val="0"/>
              <w:autoSpaceDE w:val="0"/>
              <w:autoSpaceDN w:val="0"/>
              <w:adjustRightInd w:val="0"/>
            </w:pPr>
            <w:r>
              <w:t>0.1</w:t>
            </w:r>
          </w:p>
        </w:tc>
      </w:tr>
      <w:tr w:rsidR="00EA5B61" w14:paraId="5B72A764" w14:textId="77777777" w:rsidTr="00EA5B61">
        <w:tc>
          <w:tcPr>
            <w:tcW w:w="2962" w:type="dxa"/>
            <w:gridSpan w:val="3"/>
            <w:tcBorders>
              <w:top w:val="nil"/>
              <w:left w:val="nil"/>
              <w:bottom w:val="nil"/>
              <w:right w:val="nil"/>
            </w:tcBorders>
            <w:hideMark/>
          </w:tcPr>
          <w:p w14:paraId="63FEBAAB" w14:textId="77777777" w:rsidR="00EA5B61" w:rsidRDefault="00EA5B61">
            <w:pPr>
              <w:widowControl w:val="0"/>
              <w:autoSpaceDE w:val="0"/>
              <w:autoSpaceDN w:val="0"/>
              <w:adjustRightInd w:val="0"/>
              <w:ind w:hanging="327"/>
            </w:pPr>
            <w:r>
              <w:t>1,2,3,4,6,7,8-</w:t>
            </w:r>
            <w:proofErr w:type="spellStart"/>
            <w:r>
              <w:t>HpCDD</w:t>
            </w:r>
            <w:proofErr w:type="spellEnd"/>
          </w:p>
        </w:tc>
        <w:tc>
          <w:tcPr>
            <w:tcW w:w="1870" w:type="dxa"/>
            <w:tcBorders>
              <w:top w:val="nil"/>
              <w:left w:val="nil"/>
              <w:bottom w:val="nil"/>
              <w:right w:val="nil"/>
            </w:tcBorders>
            <w:hideMark/>
          </w:tcPr>
          <w:p w14:paraId="3E4C2044" w14:textId="77777777" w:rsidR="00EA5B61" w:rsidRDefault="00EA5B61">
            <w:pPr>
              <w:widowControl w:val="0"/>
              <w:autoSpaceDE w:val="0"/>
              <w:autoSpaceDN w:val="0"/>
              <w:adjustRightInd w:val="0"/>
            </w:pPr>
            <w:r>
              <w:t>0.01</w:t>
            </w:r>
          </w:p>
        </w:tc>
        <w:tc>
          <w:tcPr>
            <w:tcW w:w="1683" w:type="dxa"/>
            <w:tcBorders>
              <w:top w:val="nil"/>
              <w:left w:val="nil"/>
              <w:bottom w:val="nil"/>
              <w:right w:val="nil"/>
            </w:tcBorders>
            <w:hideMark/>
          </w:tcPr>
          <w:p w14:paraId="097EAAFF" w14:textId="77777777" w:rsidR="00EA5B61" w:rsidRDefault="00EA5B61">
            <w:pPr>
              <w:widowControl w:val="0"/>
              <w:autoSpaceDE w:val="0"/>
              <w:autoSpaceDN w:val="0"/>
              <w:adjustRightInd w:val="0"/>
            </w:pPr>
            <w:r>
              <w:t>0.0</w:t>
            </w:r>
          </w:p>
        </w:tc>
      </w:tr>
      <w:tr w:rsidR="00EA5B61" w14:paraId="14BD7D21" w14:textId="77777777" w:rsidTr="00EA5B61">
        <w:tc>
          <w:tcPr>
            <w:tcW w:w="2962" w:type="dxa"/>
            <w:gridSpan w:val="3"/>
            <w:tcBorders>
              <w:top w:val="nil"/>
              <w:left w:val="nil"/>
              <w:bottom w:val="nil"/>
              <w:right w:val="nil"/>
            </w:tcBorders>
            <w:hideMark/>
          </w:tcPr>
          <w:p w14:paraId="588C8E5A" w14:textId="77777777" w:rsidR="00EA5B61" w:rsidRDefault="00EA5B61">
            <w:pPr>
              <w:widowControl w:val="0"/>
              <w:autoSpaceDE w:val="0"/>
              <w:autoSpaceDN w:val="0"/>
              <w:adjustRightInd w:val="0"/>
              <w:ind w:hanging="327"/>
            </w:pPr>
            <w:proofErr w:type="spellStart"/>
            <w:r>
              <w:t>OCDD</w:t>
            </w:r>
            <w:proofErr w:type="spellEnd"/>
          </w:p>
        </w:tc>
        <w:tc>
          <w:tcPr>
            <w:tcW w:w="1870" w:type="dxa"/>
            <w:tcBorders>
              <w:top w:val="nil"/>
              <w:left w:val="nil"/>
              <w:bottom w:val="nil"/>
              <w:right w:val="nil"/>
            </w:tcBorders>
            <w:hideMark/>
          </w:tcPr>
          <w:p w14:paraId="233E0989" w14:textId="77777777" w:rsidR="00EA5B61" w:rsidRDefault="00EA5B61">
            <w:pPr>
              <w:widowControl w:val="0"/>
              <w:autoSpaceDE w:val="0"/>
              <w:autoSpaceDN w:val="0"/>
              <w:adjustRightInd w:val="0"/>
            </w:pPr>
            <w:r>
              <w:t>0.001</w:t>
            </w:r>
          </w:p>
        </w:tc>
        <w:tc>
          <w:tcPr>
            <w:tcW w:w="1683" w:type="dxa"/>
            <w:tcBorders>
              <w:top w:val="nil"/>
              <w:left w:val="nil"/>
              <w:bottom w:val="nil"/>
              <w:right w:val="nil"/>
            </w:tcBorders>
            <w:hideMark/>
          </w:tcPr>
          <w:p w14:paraId="1E008365" w14:textId="77777777" w:rsidR="00EA5B61" w:rsidRDefault="00EA5B61">
            <w:pPr>
              <w:widowControl w:val="0"/>
              <w:autoSpaceDE w:val="0"/>
              <w:autoSpaceDN w:val="0"/>
              <w:adjustRightInd w:val="0"/>
            </w:pPr>
            <w:r>
              <w:t>0.0</w:t>
            </w:r>
          </w:p>
        </w:tc>
      </w:tr>
      <w:tr w:rsidR="00EA5B61" w14:paraId="0C99ED68" w14:textId="77777777" w:rsidTr="00EA5B61">
        <w:tc>
          <w:tcPr>
            <w:tcW w:w="2962" w:type="dxa"/>
            <w:gridSpan w:val="3"/>
            <w:tcBorders>
              <w:top w:val="nil"/>
              <w:left w:val="nil"/>
              <w:bottom w:val="nil"/>
              <w:right w:val="nil"/>
            </w:tcBorders>
            <w:hideMark/>
          </w:tcPr>
          <w:p w14:paraId="447620BF" w14:textId="77777777" w:rsidR="00EA5B61" w:rsidRDefault="00EA5B61">
            <w:pPr>
              <w:widowControl w:val="0"/>
              <w:autoSpaceDE w:val="0"/>
              <w:autoSpaceDN w:val="0"/>
              <w:adjustRightInd w:val="0"/>
              <w:ind w:hanging="327"/>
            </w:pPr>
            <w:r>
              <w:t>2,3,7,8-</w:t>
            </w:r>
            <w:proofErr w:type="spellStart"/>
            <w:r>
              <w:t>TCDF</w:t>
            </w:r>
            <w:proofErr w:type="spellEnd"/>
          </w:p>
        </w:tc>
        <w:tc>
          <w:tcPr>
            <w:tcW w:w="1870" w:type="dxa"/>
            <w:tcBorders>
              <w:top w:val="nil"/>
              <w:left w:val="nil"/>
              <w:bottom w:val="nil"/>
              <w:right w:val="nil"/>
            </w:tcBorders>
            <w:hideMark/>
          </w:tcPr>
          <w:p w14:paraId="02D31D5A" w14:textId="77777777" w:rsidR="00EA5B61" w:rsidRDefault="00EA5B61">
            <w:pPr>
              <w:widowControl w:val="0"/>
              <w:autoSpaceDE w:val="0"/>
              <w:autoSpaceDN w:val="0"/>
              <w:adjustRightInd w:val="0"/>
            </w:pPr>
            <w:r>
              <w:t>0.1</w:t>
            </w:r>
          </w:p>
        </w:tc>
        <w:tc>
          <w:tcPr>
            <w:tcW w:w="1683" w:type="dxa"/>
            <w:tcBorders>
              <w:top w:val="nil"/>
              <w:left w:val="nil"/>
              <w:bottom w:val="nil"/>
              <w:right w:val="nil"/>
            </w:tcBorders>
            <w:hideMark/>
          </w:tcPr>
          <w:p w14:paraId="7819B0A0" w14:textId="77777777" w:rsidR="00EA5B61" w:rsidRDefault="00EA5B61">
            <w:pPr>
              <w:widowControl w:val="0"/>
              <w:autoSpaceDE w:val="0"/>
              <w:autoSpaceDN w:val="0"/>
              <w:adjustRightInd w:val="0"/>
            </w:pPr>
            <w:r>
              <w:t>0.8</w:t>
            </w:r>
          </w:p>
        </w:tc>
      </w:tr>
      <w:tr w:rsidR="00EA5B61" w14:paraId="335765DC" w14:textId="77777777" w:rsidTr="00EA5B61">
        <w:tc>
          <w:tcPr>
            <w:tcW w:w="2962" w:type="dxa"/>
            <w:gridSpan w:val="3"/>
            <w:tcBorders>
              <w:top w:val="nil"/>
              <w:left w:val="nil"/>
              <w:bottom w:val="nil"/>
              <w:right w:val="nil"/>
            </w:tcBorders>
            <w:hideMark/>
          </w:tcPr>
          <w:p w14:paraId="08355BF7" w14:textId="77777777" w:rsidR="00EA5B61" w:rsidRDefault="00EA5B61">
            <w:pPr>
              <w:widowControl w:val="0"/>
              <w:autoSpaceDE w:val="0"/>
              <w:autoSpaceDN w:val="0"/>
              <w:adjustRightInd w:val="0"/>
              <w:ind w:hanging="327"/>
            </w:pPr>
            <w:r>
              <w:t>1,2,3,7,8-</w:t>
            </w:r>
            <w:proofErr w:type="spellStart"/>
            <w:r>
              <w:t>PeCDF</w:t>
            </w:r>
            <w:proofErr w:type="spellEnd"/>
          </w:p>
        </w:tc>
        <w:tc>
          <w:tcPr>
            <w:tcW w:w="1870" w:type="dxa"/>
            <w:tcBorders>
              <w:top w:val="nil"/>
              <w:left w:val="nil"/>
              <w:bottom w:val="nil"/>
              <w:right w:val="nil"/>
            </w:tcBorders>
            <w:hideMark/>
          </w:tcPr>
          <w:p w14:paraId="0215DA84" w14:textId="77777777" w:rsidR="00EA5B61" w:rsidRDefault="00EA5B61">
            <w:pPr>
              <w:widowControl w:val="0"/>
              <w:autoSpaceDE w:val="0"/>
              <w:autoSpaceDN w:val="0"/>
              <w:adjustRightInd w:val="0"/>
            </w:pPr>
            <w:r>
              <w:t>0.05</w:t>
            </w:r>
          </w:p>
        </w:tc>
        <w:tc>
          <w:tcPr>
            <w:tcW w:w="1683" w:type="dxa"/>
            <w:tcBorders>
              <w:top w:val="nil"/>
              <w:left w:val="nil"/>
              <w:bottom w:val="nil"/>
              <w:right w:val="nil"/>
            </w:tcBorders>
            <w:hideMark/>
          </w:tcPr>
          <w:p w14:paraId="1B6CADE2" w14:textId="77777777" w:rsidR="00EA5B61" w:rsidRDefault="00EA5B61">
            <w:pPr>
              <w:widowControl w:val="0"/>
              <w:autoSpaceDE w:val="0"/>
              <w:autoSpaceDN w:val="0"/>
              <w:adjustRightInd w:val="0"/>
            </w:pPr>
            <w:r>
              <w:t>0.2</w:t>
            </w:r>
          </w:p>
        </w:tc>
      </w:tr>
      <w:tr w:rsidR="00EA5B61" w14:paraId="06030B88" w14:textId="77777777" w:rsidTr="00EA5B61">
        <w:tc>
          <w:tcPr>
            <w:tcW w:w="2952" w:type="dxa"/>
            <w:gridSpan w:val="2"/>
            <w:tcBorders>
              <w:top w:val="nil"/>
              <w:left w:val="nil"/>
              <w:bottom w:val="nil"/>
              <w:right w:val="nil"/>
            </w:tcBorders>
            <w:hideMark/>
          </w:tcPr>
          <w:p w14:paraId="3AEB8097" w14:textId="77777777" w:rsidR="00EA5B61" w:rsidRDefault="00EA5B61">
            <w:pPr>
              <w:widowControl w:val="0"/>
              <w:autoSpaceDE w:val="0"/>
              <w:autoSpaceDN w:val="0"/>
              <w:adjustRightInd w:val="0"/>
              <w:ind w:hanging="327"/>
            </w:pPr>
            <w:r>
              <w:t>2,3,4,7,8-</w:t>
            </w:r>
            <w:proofErr w:type="spellStart"/>
            <w:r>
              <w:t>PeCDF</w:t>
            </w:r>
            <w:proofErr w:type="spellEnd"/>
          </w:p>
        </w:tc>
        <w:tc>
          <w:tcPr>
            <w:tcW w:w="1880" w:type="dxa"/>
            <w:gridSpan w:val="2"/>
            <w:tcBorders>
              <w:top w:val="nil"/>
              <w:left w:val="nil"/>
              <w:bottom w:val="nil"/>
              <w:right w:val="nil"/>
            </w:tcBorders>
            <w:hideMark/>
          </w:tcPr>
          <w:p w14:paraId="77B0E842" w14:textId="77777777" w:rsidR="00EA5B61" w:rsidRDefault="00EA5B61">
            <w:pPr>
              <w:widowControl w:val="0"/>
              <w:autoSpaceDE w:val="0"/>
              <w:autoSpaceDN w:val="0"/>
              <w:adjustRightInd w:val="0"/>
            </w:pPr>
            <w:r>
              <w:t>0.5</w:t>
            </w:r>
          </w:p>
        </w:tc>
        <w:tc>
          <w:tcPr>
            <w:tcW w:w="1683" w:type="dxa"/>
            <w:tcBorders>
              <w:top w:val="nil"/>
              <w:left w:val="nil"/>
              <w:bottom w:val="nil"/>
              <w:right w:val="nil"/>
            </w:tcBorders>
            <w:hideMark/>
          </w:tcPr>
          <w:p w14:paraId="58CB3026" w14:textId="77777777" w:rsidR="00EA5B61" w:rsidRDefault="00EA5B61">
            <w:pPr>
              <w:widowControl w:val="0"/>
              <w:autoSpaceDE w:val="0"/>
              <w:autoSpaceDN w:val="0"/>
              <w:adjustRightInd w:val="0"/>
            </w:pPr>
            <w:r>
              <w:t>1.6</w:t>
            </w:r>
          </w:p>
        </w:tc>
      </w:tr>
      <w:tr w:rsidR="00EA5B61" w14:paraId="78557DA1" w14:textId="77777777" w:rsidTr="00EA5B61">
        <w:tc>
          <w:tcPr>
            <w:tcW w:w="2952" w:type="dxa"/>
            <w:gridSpan w:val="2"/>
            <w:tcBorders>
              <w:top w:val="nil"/>
              <w:left w:val="nil"/>
              <w:bottom w:val="nil"/>
              <w:right w:val="nil"/>
            </w:tcBorders>
            <w:hideMark/>
          </w:tcPr>
          <w:p w14:paraId="3DDE1F32" w14:textId="77777777" w:rsidR="00EA5B61" w:rsidRDefault="00EA5B61">
            <w:pPr>
              <w:widowControl w:val="0"/>
              <w:autoSpaceDE w:val="0"/>
              <w:autoSpaceDN w:val="0"/>
              <w:adjustRightInd w:val="0"/>
              <w:ind w:hanging="327"/>
            </w:pPr>
            <w:r>
              <w:t>1,2,3,4,7,8-</w:t>
            </w:r>
            <w:proofErr w:type="spellStart"/>
            <w:r>
              <w:t>HxCDF</w:t>
            </w:r>
            <w:proofErr w:type="spellEnd"/>
          </w:p>
        </w:tc>
        <w:tc>
          <w:tcPr>
            <w:tcW w:w="1880" w:type="dxa"/>
            <w:gridSpan w:val="2"/>
            <w:tcBorders>
              <w:top w:val="nil"/>
              <w:left w:val="nil"/>
              <w:bottom w:val="nil"/>
              <w:right w:val="nil"/>
            </w:tcBorders>
            <w:hideMark/>
          </w:tcPr>
          <w:p w14:paraId="0D5FA340" w14:textId="77777777" w:rsidR="00EA5B61" w:rsidRDefault="00EA5B61">
            <w:pPr>
              <w:widowControl w:val="0"/>
              <w:autoSpaceDE w:val="0"/>
              <w:autoSpaceDN w:val="0"/>
              <w:adjustRightInd w:val="0"/>
            </w:pPr>
            <w:r>
              <w:t>0.1</w:t>
            </w:r>
          </w:p>
        </w:tc>
        <w:tc>
          <w:tcPr>
            <w:tcW w:w="1683" w:type="dxa"/>
            <w:tcBorders>
              <w:top w:val="nil"/>
              <w:left w:val="nil"/>
              <w:bottom w:val="nil"/>
              <w:right w:val="nil"/>
            </w:tcBorders>
            <w:hideMark/>
          </w:tcPr>
          <w:p w14:paraId="290678D0" w14:textId="77777777" w:rsidR="00EA5B61" w:rsidRDefault="00EA5B61">
            <w:pPr>
              <w:widowControl w:val="0"/>
              <w:autoSpaceDE w:val="0"/>
              <w:autoSpaceDN w:val="0"/>
              <w:adjustRightInd w:val="0"/>
            </w:pPr>
            <w:r>
              <w:t>0.0</w:t>
            </w:r>
          </w:p>
        </w:tc>
      </w:tr>
      <w:tr w:rsidR="00EA5B61" w14:paraId="3B16771E" w14:textId="77777777" w:rsidTr="00EA5B61">
        <w:tc>
          <w:tcPr>
            <w:tcW w:w="2952" w:type="dxa"/>
            <w:gridSpan w:val="2"/>
            <w:tcBorders>
              <w:top w:val="nil"/>
              <w:left w:val="nil"/>
              <w:bottom w:val="nil"/>
              <w:right w:val="nil"/>
            </w:tcBorders>
            <w:hideMark/>
          </w:tcPr>
          <w:p w14:paraId="02C180EE" w14:textId="77777777" w:rsidR="00EA5B61" w:rsidRDefault="00EA5B61">
            <w:pPr>
              <w:widowControl w:val="0"/>
              <w:autoSpaceDE w:val="0"/>
              <w:autoSpaceDN w:val="0"/>
              <w:adjustRightInd w:val="0"/>
              <w:ind w:hanging="327"/>
            </w:pPr>
            <w:r>
              <w:t>1,2,3,6,7,8-</w:t>
            </w:r>
            <w:proofErr w:type="spellStart"/>
            <w:r>
              <w:t>HxCDF</w:t>
            </w:r>
            <w:proofErr w:type="spellEnd"/>
          </w:p>
        </w:tc>
        <w:tc>
          <w:tcPr>
            <w:tcW w:w="1880" w:type="dxa"/>
            <w:gridSpan w:val="2"/>
            <w:tcBorders>
              <w:top w:val="nil"/>
              <w:left w:val="nil"/>
              <w:bottom w:val="nil"/>
              <w:right w:val="nil"/>
            </w:tcBorders>
            <w:hideMark/>
          </w:tcPr>
          <w:p w14:paraId="547BCC41" w14:textId="77777777" w:rsidR="00EA5B61" w:rsidRDefault="00EA5B61">
            <w:pPr>
              <w:widowControl w:val="0"/>
              <w:autoSpaceDE w:val="0"/>
              <w:autoSpaceDN w:val="0"/>
              <w:adjustRightInd w:val="0"/>
            </w:pPr>
            <w:r>
              <w:t>0.1</w:t>
            </w:r>
          </w:p>
        </w:tc>
        <w:tc>
          <w:tcPr>
            <w:tcW w:w="1683" w:type="dxa"/>
            <w:tcBorders>
              <w:top w:val="nil"/>
              <w:left w:val="nil"/>
              <w:bottom w:val="nil"/>
              <w:right w:val="nil"/>
            </w:tcBorders>
            <w:hideMark/>
          </w:tcPr>
          <w:p w14:paraId="2C57B062" w14:textId="77777777" w:rsidR="00EA5B61" w:rsidRDefault="00EA5B61">
            <w:pPr>
              <w:widowControl w:val="0"/>
              <w:autoSpaceDE w:val="0"/>
              <w:autoSpaceDN w:val="0"/>
              <w:adjustRightInd w:val="0"/>
            </w:pPr>
            <w:r>
              <w:t>0.2</w:t>
            </w:r>
          </w:p>
        </w:tc>
      </w:tr>
      <w:tr w:rsidR="00EA5B61" w14:paraId="19AFD684" w14:textId="77777777" w:rsidTr="00EA5B61">
        <w:tc>
          <w:tcPr>
            <w:tcW w:w="2952" w:type="dxa"/>
            <w:gridSpan w:val="2"/>
            <w:tcBorders>
              <w:top w:val="nil"/>
              <w:left w:val="nil"/>
              <w:bottom w:val="nil"/>
              <w:right w:val="nil"/>
            </w:tcBorders>
            <w:hideMark/>
          </w:tcPr>
          <w:p w14:paraId="67E499BB" w14:textId="77777777" w:rsidR="00EA5B61" w:rsidRDefault="00EA5B61">
            <w:pPr>
              <w:widowControl w:val="0"/>
              <w:autoSpaceDE w:val="0"/>
              <w:autoSpaceDN w:val="0"/>
              <w:adjustRightInd w:val="0"/>
              <w:ind w:hanging="327"/>
            </w:pPr>
            <w:r>
              <w:t>2,3,4,6,7,8-</w:t>
            </w:r>
            <w:proofErr w:type="spellStart"/>
            <w:r>
              <w:t>HxCDF</w:t>
            </w:r>
            <w:proofErr w:type="spellEnd"/>
          </w:p>
        </w:tc>
        <w:tc>
          <w:tcPr>
            <w:tcW w:w="1880" w:type="dxa"/>
            <w:gridSpan w:val="2"/>
            <w:tcBorders>
              <w:top w:val="nil"/>
              <w:left w:val="nil"/>
              <w:bottom w:val="nil"/>
              <w:right w:val="nil"/>
            </w:tcBorders>
            <w:hideMark/>
          </w:tcPr>
          <w:p w14:paraId="47EA80FC" w14:textId="77777777" w:rsidR="00EA5B61" w:rsidRDefault="00EA5B61">
            <w:pPr>
              <w:widowControl w:val="0"/>
              <w:autoSpaceDE w:val="0"/>
              <w:autoSpaceDN w:val="0"/>
              <w:adjustRightInd w:val="0"/>
            </w:pPr>
            <w:r>
              <w:t>0.1</w:t>
            </w:r>
          </w:p>
        </w:tc>
        <w:tc>
          <w:tcPr>
            <w:tcW w:w="1683" w:type="dxa"/>
            <w:tcBorders>
              <w:top w:val="nil"/>
              <w:left w:val="nil"/>
              <w:bottom w:val="nil"/>
              <w:right w:val="nil"/>
            </w:tcBorders>
            <w:hideMark/>
          </w:tcPr>
          <w:p w14:paraId="0A632C86" w14:textId="77777777" w:rsidR="00EA5B61" w:rsidRDefault="00EA5B61">
            <w:pPr>
              <w:widowControl w:val="0"/>
              <w:autoSpaceDE w:val="0"/>
              <w:autoSpaceDN w:val="0"/>
              <w:adjustRightInd w:val="0"/>
            </w:pPr>
            <w:r>
              <w:t>0.7</w:t>
            </w:r>
          </w:p>
        </w:tc>
      </w:tr>
      <w:tr w:rsidR="00EA5B61" w14:paraId="01ADA8D6" w14:textId="77777777" w:rsidTr="00EA5B61">
        <w:tc>
          <w:tcPr>
            <w:tcW w:w="2952" w:type="dxa"/>
            <w:gridSpan w:val="2"/>
            <w:tcBorders>
              <w:top w:val="nil"/>
              <w:left w:val="nil"/>
              <w:bottom w:val="nil"/>
              <w:right w:val="nil"/>
            </w:tcBorders>
            <w:hideMark/>
          </w:tcPr>
          <w:p w14:paraId="09C54486" w14:textId="77777777" w:rsidR="00EA5B61" w:rsidRDefault="00EA5B61">
            <w:pPr>
              <w:widowControl w:val="0"/>
              <w:autoSpaceDE w:val="0"/>
              <w:autoSpaceDN w:val="0"/>
              <w:adjustRightInd w:val="0"/>
              <w:ind w:hanging="327"/>
            </w:pPr>
            <w:r>
              <w:t>1,2,3,7,8,9-</w:t>
            </w:r>
            <w:proofErr w:type="spellStart"/>
            <w:r>
              <w:t>HxCDF</w:t>
            </w:r>
            <w:proofErr w:type="spellEnd"/>
          </w:p>
        </w:tc>
        <w:tc>
          <w:tcPr>
            <w:tcW w:w="1880" w:type="dxa"/>
            <w:gridSpan w:val="2"/>
            <w:tcBorders>
              <w:top w:val="nil"/>
              <w:left w:val="nil"/>
              <w:bottom w:val="nil"/>
              <w:right w:val="nil"/>
            </w:tcBorders>
            <w:hideMark/>
          </w:tcPr>
          <w:p w14:paraId="6FE26F7D" w14:textId="77777777" w:rsidR="00EA5B61" w:rsidRDefault="00EA5B61">
            <w:pPr>
              <w:widowControl w:val="0"/>
              <w:autoSpaceDE w:val="0"/>
              <w:autoSpaceDN w:val="0"/>
              <w:adjustRightInd w:val="0"/>
            </w:pPr>
            <w:r>
              <w:t>0.1</w:t>
            </w:r>
          </w:p>
        </w:tc>
        <w:tc>
          <w:tcPr>
            <w:tcW w:w="1683" w:type="dxa"/>
            <w:tcBorders>
              <w:top w:val="nil"/>
              <w:left w:val="nil"/>
              <w:bottom w:val="nil"/>
              <w:right w:val="nil"/>
            </w:tcBorders>
            <w:hideMark/>
          </w:tcPr>
          <w:p w14:paraId="5CDC120F" w14:textId="77777777" w:rsidR="00EA5B61" w:rsidRDefault="00EA5B61">
            <w:pPr>
              <w:widowControl w:val="0"/>
              <w:autoSpaceDE w:val="0"/>
              <w:autoSpaceDN w:val="0"/>
              <w:adjustRightInd w:val="0"/>
            </w:pPr>
            <w:r>
              <w:t>0.6</w:t>
            </w:r>
          </w:p>
        </w:tc>
      </w:tr>
      <w:tr w:rsidR="00EA5B61" w14:paraId="47FA1DCA" w14:textId="77777777" w:rsidTr="00EA5B61">
        <w:tc>
          <w:tcPr>
            <w:tcW w:w="2952" w:type="dxa"/>
            <w:gridSpan w:val="2"/>
            <w:tcBorders>
              <w:top w:val="nil"/>
              <w:left w:val="nil"/>
              <w:bottom w:val="nil"/>
              <w:right w:val="nil"/>
            </w:tcBorders>
            <w:hideMark/>
          </w:tcPr>
          <w:p w14:paraId="7E32D5FB" w14:textId="77777777" w:rsidR="00EA5B61" w:rsidRDefault="00EA5B61">
            <w:pPr>
              <w:widowControl w:val="0"/>
              <w:autoSpaceDE w:val="0"/>
              <w:autoSpaceDN w:val="0"/>
              <w:adjustRightInd w:val="0"/>
              <w:ind w:hanging="327"/>
            </w:pPr>
            <w:r>
              <w:t>1,2,3,4,6,7,8-</w:t>
            </w:r>
            <w:proofErr w:type="spellStart"/>
            <w:r>
              <w:t>HpCDF</w:t>
            </w:r>
            <w:proofErr w:type="spellEnd"/>
          </w:p>
        </w:tc>
        <w:tc>
          <w:tcPr>
            <w:tcW w:w="1880" w:type="dxa"/>
            <w:gridSpan w:val="2"/>
            <w:tcBorders>
              <w:top w:val="nil"/>
              <w:left w:val="nil"/>
              <w:bottom w:val="nil"/>
              <w:right w:val="nil"/>
            </w:tcBorders>
            <w:hideMark/>
          </w:tcPr>
          <w:p w14:paraId="7F47FFE2" w14:textId="77777777" w:rsidR="00EA5B61" w:rsidRDefault="00EA5B61">
            <w:pPr>
              <w:widowControl w:val="0"/>
              <w:autoSpaceDE w:val="0"/>
              <w:autoSpaceDN w:val="0"/>
              <w:adjustRightInd w:val="0"/>
            </w:pPr>
            <w:r>
              <w:t>0.01</w:t>
            </w:r>
          </w:p>
        </w:tc>
        <w:tc>
          <w:tcPr>
            <w:tcW w:w="1683" w:type="dxa"/>
            <w:tcBorders>
              <w:top w:val="nil"/>
              <w:left w:val="nil"/>
              <w:bottom w:val="nil"/>
              <w:right w:val="nil"/>
            </w:tcBorders>
            <w:hideMark/>
          </w:tcPr>
          <w:p w14:paraId="0830820F" w14:textId="77777777" w:rsidR="00EA5B61" w:rsidRDefault="00EA5B61">
            <w:pPr>
              <w:widowControl w:val="0"/>
              <w:autoSpaceDE w:val="0"/>
              <w:autoSpaceDN w:val="0"/>
              <w:adjustRightInd w:val="0"/>
            </w:pPr>
            <w:r>
              <w:t>0.0</w:t>
            </w:r>
          </w:p>
        </w:tc>
      </w:tr>
      <w:tr w:rsidR="00EA5B61" w14:paraId="1CDC66A7" w14:textId="77777777" w:rsidTr="00EA5B61">
        <w:tc>
          <w:tcPr>
            <w:tcW w:w="2952" w:type="dxa"/>
            <w:gridSpan w:val="2"/>
            <w:tcBorders>
              <w:top w:val="nil"/>
              <w:left w:val="nil"/>
              <w:bottom w:val="nil"/>
              <w:right w:val="nil"/>
            </w:tcBorders>
            <w:hideMark/>
          </w:tcPr>
          <w:p w14:paraId="6155ABE4" w14:textId="77777777" w:rsidR="00EA5B61" w:rsidRDefault="00EA5B61">
            <w:pPr>
              <w:widowControl w:val="0"/>
              <w:autoSpaceDE w:val="0"/>
              <w:autoSpaceDN w:val="0"/>
              <w:adjustRightInd w:val="0"/>
              <w:ind w:hanging="327"/>
            </w:pPr>
            <w:r>
              <w:t>1,2,3,4,7,8,9-</w:t>
            </w:r>
            <w:proofErr w:type="spellStart"/>
            <w:r>
              <w:t>HpCDF</w:t>
            </w:r>
            <w:proofErr w:type="spellEnd"/>
          </w:p>
        </w:tc>
        <w:tc>
          <w:tcPr>
            <w:tcW w:w="1880" w:type="dxa"/>
            <w:gridSpan w:val="2"/>
            <w:tcBorders>
              <w:top w:val="nil"/>
              <w:left w:val="nil"/>
              <w:bottom w:val="nil"/>
              <w:right w:val="nil"/>
            </w:tcBorders>
            <w:hideMark/>
          </w:tcPr>
          <w:p w14:paraId="2EB03E0B" w14:textId="77777777" w:rsidR="00EA5B61" w:rsidRDefault="00EA5B61">
            <w:pPr>
              <w:widowControl w:val="0"/>
              <w:autoSpaceDE w:val="0"/>
              <w:autoSpaceDN w:val="0"/>
              <w:adjustRightInd w:val="0"/>
            </w:pPr>
            <w:r>
              <w:t>0.01</w:t>
            </w:r>
          </w:p>
        </w:tc>
        <w:tc>
          <w:tcPr>
            <w:tcW w:w="1683" w:type="dxa"/>
            <w:tcBorders>
              <w:top w:val="nil"/>
              <w:left w:val="nil"/>
              <w:bottom w:val="nil"/>
              <w:right w:val="nil"/>
            </w:tcBorders>
            <w:hideMark/>
          </w:tcPr>
          <w:p w14:paraId="3A48FB45" w14:textId="77777777" w:rsidR="00EA5B61" w:rsidRDefault="00EA5B61">
            <w:pPr>
              <w:widowControl w:val="0"/>
              <w:autoSpaceDE w:val="0"/>
              <w:autoSpaceDN w:val="0"/>
              <w:adjustRightInd w:val="0"/>
            </w:pPr>
            <w:r>
              <w:t>0.4</w:t>
            </w:r>
          </w:p>
        </w:tc>
      </w:tr>
      <w:tr w:rsidR="00EA5B61" w14:paraId="6060AA50" w14:textId="77777777" w:rsidTr="00EA5B61">
        <w:tc>
          <w:tcPr>
            <w:tcW w:w="2952" w:type="dxa"/>
            <w:gridSpan w:val="2"/>
            <w:tcBorders>
              <w:top w:val="nil"/>
              <w:left w:val="nil"/>
              <w:bottom w:val="nil"/>
              <w:right w:val="nil"/>
            </w:tcBorders>
            <w:hideMark/>
          </w:tcPr>
          <w:p w14:paraId="4E5ACD50" w14:textId="77777777" w:rsidR="00EA5B61" w:rsidRDefault="00EA5B61">
            <w:pPr>
              <w:widowControl w:val="0"/>
              <w:autoSpaceDE w:val="0"/>
              <w:autoSpaceDN w:val="0"/>
              <w:adjustRightInd w:val="0"/>
              <w:ind w:hanging="327"/>
            </w:pPr>
            <w:proofErr w:type="spellStart"/>
            <w:r>
              <w:t>OCDF</w:t>
            </w:r>
            <w:proofErr w:type="spellEnd"/>
          </w:p>
        </w:tc>
        <w:tc>
          <w:tcPr>
            <w:tcW w:w="1880" w:type="dxa"/>
            <w:gridSpan w:val="2"/>
            <w:tcBorders>
              <w:top w:val="nil"/>
              <w:left w:val="nil"/>
              <w:bottom w:val="nil"/>
              <w:right w:val="nil"/>
            </w:tcBorders>
            <w:hideMark/>
          </w:tcPr>
          <w:p w14:paraId="0C835C31" w14:textId="77777777" w:rsidR="00EA5B61" w:rsidRDefault="00EA5B61">
            <w:pPr>
              <w:widowControl w:val="0"/>
              <w:autoSpaceDE w:val="0"/>
              <w:autoSpaceDN w:val="0"/>
              <w:adjustRightInd w:val="0"/>
            </w:pPr>
            <w:r>
              <w:t>0.001</w:t>
            </w:r>
          </w:p>
        </w:tc>
        <w:tc>
          <w:tcPr>
            <w:tcW w:w="1683" w:type="dxa"/>
            <w:tcBorders>
              <w:top w:val="nil"/>
              <w:left w:val="nil"/>
              <w:bottom w:val="nil"/>
              <w:right w:val="nil"/>
            </w:tcBorders>
            <w:hideMark/>
          </w:tcPr>
          <w:p w14:paraId="26748D62" w14:textId="77777777" w:rsidR="00EA5B61" w:rsidRDefault="00EA5B61">
            <w:pPr>
              <w:widowControl w:val="0"/>
              <w:autoSpaceDE w:val="0"/>
              <w:autoSpaceDN w:val="0"/>
              <w:adjustRightInd w:val="0"/>
            </w:pPr>
            <w:r>
              <w:t>0.0</w:t>
            </w:r>
          </w:p>
        </w:tc>
      </w:tr>
    </w:tbl>
    <w:p w14:paraId="7772A45D" w14:textId="77777777" w:rsidR="00EA5B61" w:rsidRDefault="00EA5B61" w:rsidP="00EA5B61">
      <w:pPr>
        <w:widowControl w:val="0"/>
        <w:autoSpaceDE w:val="0"/>
        <w:autoSpaceDN w:val="0"/>
        <w:adjustRightInd w:val="0"/>
      </w:pPr>
    </w:p>
    <w:p w14:paraId="041873CF" w14:textId="746E92B8" w:rsidR="00EA5B61" w:rsidRDefault="00EA5B61" w:rsidP="00EA5B61">
      <w:pPr>
        <w:widowControl w:val="0"/>
        <w:autoSpaceDE w:val="0"/>
        <w:autoSpaceDN w:val="0"/>
        <w:adjustRightInd w:val="0"/>
        <w:ind w:left="2880" w:hanging="720"/>
      </w:pPr>
      <w:r>
        <w:t>C)</w:t>
      </w:r>
      <w:r>
        <w:tab/>
        <w:t xml:space="preserve">Any combination of carcinogenic or otherwise </w:t>
      </w:r>
      <w:proofErr w:type="spellStart"/>
      <w:r>
        <w:t>nonthreshold</w:t>
      </w:r>
      <w:proofErr w:type="spellEnd"/>
      <w:r>
        <w:t xml:space="preserve"> toxic substances </w:t>
      </w:r>
      <w:r w:rsidR="00802249">
        <w:t>must</w:t>
      </w:r>
      <w:r>
        <w:t xml:space="preserve"> be assessed on a case-by-case basis.  The Agency </w:t>
      </w:r>
      <w:r w:rsidR="00802249">
        <w:t>must</w:t>
      </w:r>
      <w:r>
        <w:t xml:space="preserve"> only consider such additivity for chemicals that exhibit the same type of effect and the same mechanism of toxicity, based on available scientific information that supports a reasonable assumption of additive effects. </w:t>
      </w:r>
    </w:p>
    <w:p w14:paraId="391F6E98" w14:textId="77777777" w:rsidR="00EA5B61" w:rsidRDefault="00EA5B61" w:rsidP="00EA5B61"/>
    <w:p w14:paraId="05E27F02" w14:textId="76B4C412" w:rsidR="00EA5B61" w:rsidRDefault="00EA5B61" w:rsidP="00EA5B61">
      <w:pPr>
        <w:widowControl w:val="0"/>
        <w:autoSpaceDE w:val="0"/>
        <w:autoSpaceDN w:val="0"/>
        <w:adjustRightInd w:val="0"/>
        <w:ind w:left="720" w:firstLine="720"/>
      </w:pPr>
      <w:r>
        <w:t>3)</w:t>
      </w:r>
      <w:r>
        <w:tab/>
        <w:t xml:space="preserve">Reasonable </w:t>
      </w:r>
      <w:r w:rsidR="00C812A8">
        <w:t>Potential to Exceed</w:t>
      </w:r>
      <w:r>
        <w:t xml:space="preserve"> </w:t>
      </w:r>
    </w:p>
    <w:p w14:paraId="5D2F35A2" w14:textId="77777777" w:rsidR="00EA5B61" w:rsidRDefault="00EA5B61" w:rsidP="00EA5B61"/>
    <w:p w14:paraId="772973BF" w14:textId="62E49F26" w:rsidR="00EA5B61" w:rsidRDefault="00EA5B61" w:rsidP="00EA5B61">
      <w:pPr>
        <w:widowControl w:val="0"/>
        <w:autoSpaceDE w:val="0"/>
        <w:autoSpaceDN w:val="0"/>
        <w:adjustRightInd w:val="0"/>
        <w:ind w:left="2880" w:hanging="720"/>
      </w:pPr>
      <w:r>
        <w:t>A)</w:t>
      </w:r>
      <w:r>
        <w:tab/>
        <w:t xml:space="preserve">The first step in determining if a reasonable potential to exceed the water quality standard exists for any particular pollutant parameter is </w:t>
      </w:r>
      <w:r w:rsidR="00802249" w:rsidRPr="00802249">
        <w:t>estimating</w:t>
      </w:r>
      <w:r>
        <w:t xml:space="preserve"> the maximum expected effluent concentration for that substance. That estimation </w:t>
      </w:r>
      <w:r w:rsidR="001429D0">
        <w:t>must</w:t>
      </w:r>
      <w:r>
        <w:t xml:space="preserve"> be completed for both acute and chronic exposure periods and is termed the </w:t>
      </w:r>
      <w:proofErr w:type="spellStart"/>
      <w:r>
        <w:t>PEQ</w:t>
      </w:r>
      <w:proofErr w:type="spellEnd"/>
      <w:r>
        <w:t xml:space="preserve">.  The </w:t>
      </w:r>
      <w:proofErr w:type="spellStart"/>
      <w:r>
        <w:t>PEQ</w:t>
      </w:r>
      <w:proofErr w:type="spellEnd"/>
      <w:r>
        <w:t xml:space="preserve"> </w:t>
      </w:r>
      <w:r w:rsidR="00802249">
        <w:t>must</w:t>
      </w:r>
      <w:r>
        <w:t xml:space="preserve"> be derived from representative facility-specific data to reflect a 95 percent confidence level for the 95</w:t>
      </w:r>
      <w:r>
        <w:rPr>
          <w:vertAlign w:val="superscript"/>
        </w:rPr>
        <w:t>th</w:t>
      </w:r>
      <w:r>
        <w:t xml:space="preserve"> percentile value.  These data </w:t>
      </w:r>
      <w:r w:rsidR="00C812A8">
        <w:t>must</w:t>
      </w:r>
      <w:r>
        <w:t xml:space="preserve"> be presumed to adhere to a lognormal distribution pattern unless the actual effluent data demonstrates a different distribution pattern.  If facility-specific data </w:t>
      </w:r>
      <w:r w:rsidR="00C812A8">
        <w:t>with more than</w:t>
      </w:r>
      <w:r>
        <w:t xml:space="preserve"> 10 data values </w:t>
      </w:r>
      <w:r w:rsidR="003827F1">
        <w:t>are</w:t>
      </w:r>
      <w:r>
        <w:t xml:space="preserve"> available, </w:t>
      </w:r>
      <w:r w:rsidR="003827F1" w:rsidRPr="003827F1">
        <w:t xml:space="preserve">the Agency must calculate </w:t>
      </w:r>
      <w:r>
        <w:t xml:space="preserve">a coefficient of variation that is the ratio of the standard deviation to the arithmetic average.  The </w:t>
      </w:r>
      <w:proofErr w:type="spellStart"/>
      <w:r>
        <w:t>PEQ</w:t>
      </w:r>
      <w:proofErr w:type="spellEnd"/>
      <w:r>
        <w:t xml:space="preserve"> is derived as the upper bound of a 95</w:t>
      </w:r>
      <w:r w:rsidR="00C812A8">
        <w:t>%</w:t>
      </w:r>
      <w:r>
        <w:t xml:space="preserve"> confidence bracket around the 95</w:t>
      </w:r>
      <w:r>
        <w:rPr>
          <w:vertAlign w:val="superscript"/>
        </w:rPr>
        <w:t>th</w:t>
      </w:r>
      <w:r>
        <w:t xml:space="preserve"> percentile value through a multiplier from the following table applied to the maximum value in the data set that has its quality assured consistent with 35 Ill. Adm. Code 352.410 as appropriate for acute and chronic data sets. </w:t>
      </w:r>
    </w:p>
    <w:p w14:paraId="0C4A55CF" w14:textId="77777777" w:rsidR="00EA5B61" w:rsidRDefault="00EA5B61" w:rsidP="00EA5B61"/>
    <w:p w14:paraId="1ACA9D93" w14:textId="77777777" w:rsidR="00EA5B61" w:rsidRDefault="00EA5B61" w:rsidP="00EA5B61">
      <w:pPr>
        <w:widowControl w:val="0"/>
        <w:autoSpaceDE w:val="0"/>
        <w:autoSpaceDN w:val="0"/>
        <w:adjustRightInd w:val="0"/>
        <w:ind w:left="2880"/>
      </w:pPr>
      <w:proofErr w:type="spellStart"/>
      <w:r>
        <w:t>PEQ</w:t>
      </w:r>
      <w:proofErr w:type="spellEnd"/>
      <w:r>
        <w:t xml:space="preserve"> = (maximum data </w:t>
      </w:r>
      <w:proofErr w:type="gramStart"/>
      <w:r>
        <w:t>point)(</w:t>
      </w:r>
      <w:proofErr w:type="gramEnd"/>
      <w:r>
        <w:t xml:space="preserve">statistical multiplier) </w:t>
      </w:r>
    </w:p>
    <w:p w14:paraId="6A0BCCCB" w14:textId="77777777" w:rsidR="00EA5B61" w:rsidRDefault="00EA5B61" w:rsidP="00EA5B61"/>
    <w:tbl>
      <w:tblPr>
        <w:tblW w:w="0" w:type="auto"/>
        <w:tblInd w:w="108" w:type="dxa"/>
        <w:tblLook w:val="04A0" w:firstRow="1" w:lastRow="0" w:firstColumn="1" w:lastColumn="0" w:noHBand="0" w:noVBand="1"/>
      </w:tblPr>
      <w:tblGrid>
        <w:gridCol w:w="1031"/>
        <w:gridCol w:w="589"/>
        <w:gridCol w:w="588"/>
        <w:gridCol w:w="660"/>
        <w:gridCol w:w="660"/>
        <w:gridCol w:w="660"/>
        <w:gridCol w:w="660"/>
        <w:gridCol w:w="660"/>
        <w:gridCol w:w="660"/>
        <w:gridCol w:w="660"/>
        <w:gridCol w:w="660"/>
        <w:gridCol w:w="660"/>
        <w:gridCol w:w="660"/>
        <w:gridCol w:w="660"/>
      </w:tblGrid>
      <w:tr w:rsidR="00EA5B61" w14:paraId="1548AE87" w14:textId="77777777" w:rsidTr="00EA5B61">
        <w:trPr>
          <w:trHeight w:val="480"/>
        </w:trPr>
        <w:tc>
          <w:tcPr>
            <w:tcW w:w="9468" w:type="dxa"/>
            <w:gridSpan w:val="14"/>
            <w:hideMark/>
          </w:tcPr>
          <w:p w14:paraId="61BC7105" w14:textId="77777777" w:rsidR="00EA5B61" w:rsidRDefault="00EA5B61">
            <w:pPr>
              <w:widowControl w:val="0"/>
              <w:autoSpaceDE w:val="0"/>
              <w:autoSpaceDN w:val="0"/>
              <w:adjustRightInd w:val="0"/>
              <w:jc w:val="center"/>
            </w:pPr>
            <w:r>
              <w:t>Coefficient of Variation</w:t>
            </w:r>
          </w:p>
        </w:tc>
      </w:tr>
      <w:tr w:rsidR="00EA5B61" w14:paraId="245A3CA3" w14:textId="77777777" w:rsidTr="00EA5B61">
        <w:tc>
          <w:tcPr>
            <w:tcW w:w="1031" w:type="dxa"/>
            <w:hideMark/>
          </w:tcPr>
          <w:p w14:paraId="205C1F20" w14:textId="77777777" w:rsidR="00EA5B61" w:rsidRDefault="00EA5B61">
            <w:pPr>
              <w:widowControl w:val="0"/>
              <w:autoSpaceDE w:val="0"/>
              <w:autoSpaceDN w:val="0"/>
              <w:adjustRightInd w:val="0"/>
            </w:pPr>
            <w:r>
              <w:t>No.</w:t>
            </w:r>
          </w:p>
        </w:tc>
        <w:tc>
          <w:tcPr>
            <w:tcW w:w="589" w:type="dxa"/>
            <w:hideMark/>
          </w:tcPr>
          <w:p w14:paraId="0922DD4E" w14:textId="77777777" w:rsidR="00EA5B61" w:rsidRDefault="00EA5B61">
            <w:pPr>
              <w:widowControl w:val="0"/>
              <w:autoSpaceDE w:val="0"/>
              <w:autoSpaceDN w:val="0"/>
              <w:adjustRightInd w:val="0"/>
            </w:pPr>
            <w:r>
              <w:t>0.1</w:t>
            </w:r>
          </w:p>
        </w:tc>
        <w:tc>
          <w:tcPr>
            <w:tcW w:w="588" w:type="dxa"/>
            <w:hideMark/>
          </w:tcPr>
          <w:p w14:paraId="1990A22D" w14:textId="77777777" w:rsidR="00EA5B61" w:rsidRDefault="00EA5B61">
            <w:pPr>
              <w:widowControl w:val="0"/>
              <w:autoSpaceDE w:val="0"/>
              <w:autoSpaceDN w:val="0"/>
              <w:adjustRightInd w:val="0"/>
            </w:pPr>
            <w:r>
              <w:t>0.2</w:t>
            </w:r>
          </w:p>
        </w:tc>
        <w:tc>
          <w:tcPr>
            <w:tcW w:w="660" w:type="dxa"/>
            <w:hideMark/>
          </w:tcPr>
          <w:p w14:paraId="5CAA4B99" w14:textId="77777777" w:rsidR="00EA5B61" w:rsidRDefault="00EA5B61">
            <w:pPr>
              <w:widowControl w:val="0"/>
              <w:autoSpaceDE w:val="0"/>
              <w:autoSpaceDN w:val="0"/>
              <w:adjustRightInd w:val="0"/>
            </w:pPr>
            <w:r>
              <w:t>0.3</w:t>
            </w:r>
          </w:p>
        </w:tc>
        <w:tc>
          <w:tcPr>
            <w:tcW w:w="660" w:type="dxa"/>
            <w:hideMark/>
          </w:tcPr>
          <w:p w14:paraId="0C230FB7" w14:textId="77777777" w:rsidR="00EA5B61" w:rsidRDefault="00EA5B61">
            <w:pPr>
              <w:widowControl w:val="0"/>
              <w:autoSpaceDE w:val="0"/>
              <w:autoSpaceDN w:val="0"/>
              <w:adjustRightInd w:val="0"/>
            </w:pPr>
            <w:r>
              <w:t>0.4</w:t>
            </w:r>
          </w:p>
        </w:tc>
        <w:tc>
          <w:tcPr>
            <w:tcW w:w="660" w:type="dxa"/>
            <w:hideMark/>
          </w:tcPr>
          <w:p w14:paraId="381E9EDF" w14:textId="77777777" w:rsidR="00EA5B61" w:rsidRDefault="00EA5B61">
            <w:pPr>
              <w:widowControl w:val="0"/>
              <w:autoSpaceDE w:val="0"/>
              <w:autoSpaceDN w:val="0"/>
              <w:adjustRightInd w:val="0"/>
            </w:pPr>
            <w:r>
              <w:t>0.5</w:t>
            </w:r>
          </w:p>
        </w:tc>
        <w:tc>
          <w:tcPr>
            <w:tcW w:w="660" w:type="dxa"/>
            <w:hideMark/>
          </w:tcPr>
          <w:p w14:paraId="09C19E1E" w14:textId="77777777" w:rsidR="00EA5B61" w:rsidRDefault="00EA5B61">
            <w:pPr>
              <w:widowControl w:val="0"/>
              <w:autoSpaceDE w:val="0"/>
              <w:autoSpaceDN w:val="0"/>
              <w:adjustRightInd w:val="0"/>
            </w:pPr>
            <w:r>
              <w:t>0.6</w:t>
            </w:r>
          </w:p>
        </w:tc>
        <w:tc>
          <w:tcPr>
            <w:tcW w:w="660" w:type="dxa"/>
            <w:hideMark/>
          </w:tcPr>
          <w:p w14:paraId="63DB94DA" w14:textId="77777777" w:rsidR="00EA5B61" w:rsidRDefault="00EA5B61">
            <w:pPr>
              <w:widowControl w:val="0"/>
              <w:autoSpaceDE w:val="0"/>
              <w:autoSpaceDN w:val="0"/>
              <w:adjustRightInd w:val="0"/>
            </w:pPr>
            <w:r>
              <w:t>0.7</w:t>
            </w:r>
          </w:p>
        </w:tc>
        <w:tc>
          <w:tcPr>
            <w:tcW w:w="660" w:type="dxa"/>
            <w:hideMark/>
          </w:tcPr>
          <w:p w14:paraId="79EA529F" w14:textId="77777777" w:rsidR="00EA5B61" w:rsidRDefault="00EA5B61">
            <w:pPr>
              <w:widowControl w:val="0"/>
              <w:autoSpaceDE w:val="0"/>
              <w:autoSpaceDN w:val="0"/>
              <w:adjustRightInd w:val="0"/>
            </w:pPr>
            <w:r>
              <w:t>0.8</w:t>
            </w:r>
          </w:p>
        </w:tc>
        <w:tc>
          <w:tcPr>
            <w:tcW w:w="660" w:type="dxa"/>
            <w:hideMark/>
          </w:tcPr>
          <w:p w14:paraId="2D709F64" w14:textId="77777777" w:rsidR="00EA5B61" w:rsidRDefault="00EA5B61">
            <w:pPr>
              <w:widowControl w:val="0"/>
              <w:autoSpaceDE w:val="0"/>
              <w:autoSpaceDN w:val="0"/>
              <w:adjustRightInd w:val="0"/>
            </w:pPr>
            <w:r>
              <w:t>0.9</w:t>
            </w:r>
          </w:p>
        </w:tc>
        <w:tc>
          <w:tcPr>
            <w:tcW w:w="660" w:type="dxa"/>
            <w:hideMark/>
          </w:tcPr>
          <w:p w14:paraId="549F7C18" w14:textId="77777777" w:rsidR="00EA5B61" w:rsidRDefault="00EA5B61">
            <w:pPr>
              <w:widowControl w:val="0"/>
              <w:autoSpaceDE w:val="0"/>
              <w:autoSpaceDN w:val="0"/>
              <w:adjustRightInd w:val="0"/>
            </w:pPr>
            <w:r>
              <w:t>1.0</w:t>
            </w:r>
          </w:p>
        </w:tc>
        <w:tc>
          <w:tcPr>
            <w:tcW w:w="660" w:type="dxa"/>
            <w:hideMark/>
          </w:tcPr>
          <w:p w14:paraId="05688A7A" w14:textId="77777777" w:rsidR="00EA5B61" w:rsidRDefault="00EA5B61">
            <w:pPr>
              <w:widowControl w:val="0"/>
              <w:autoSpaceDE w:val="0"/>
              <w:autoSpaceDN w:val="0"/>
              <w:adjustRightInd w:val="0"/>
            </w:pPr>
            <w:r>
              <w:t>1.1</w:t>
            </w:r>
          </w:p>
        </w:tc>
        <w:tc>
          <w:tcPr>
            <w:tcW w:w="660" w:type="dxa"/>
            <w:hideMark/>
          </w:tcPr>
          <w:p w14:paraId="16951110" w14:textId="77777777" w:rsidR="00EA5B61" w:rsidRDefault="00EA5B61">
            <w:pPr>
              <w:widowControl w:val="0"/>
              <w:autoSpaceDE w:val="0"/>
              <w:autoSpaceDN w:val="0"/>
              <w:adjustRightInd w:val="0"/>
            </w:pPr>
            <w:r>
              <w:t>1.2</w:t>
            </w:r>
          </w:p>
        </w:tc>
        <w:tc>
          <w:tcPr>
            <w:tcW w:w="660" w:type="dxa"/>
            <w:hideMark/>
          </w:tcPr>
          <w:p w14:paraId="6FBC42C4" w14:textId="77777777" w:rsidR="00EA5B61" w:rsidRDefault="00EA5B61">
            <w:pPr>
              <w:widowControl w:val="0"/>
              <w:autoSpaceDE w:val="0"/>
              <w:autoSpaceDN w:val="0"/>
              <w:adjustRightInd w:val="0"/>
            </w:pPr>
            <w:r>
              <w:t>1.3</w:t>
            </w:r>
          </w:p>
        </w:tc>
      </w:tr>
      <w:tr w:rsidR="00EA5B61" w14:paraId="69D068FF" w14:textId="77777777" w:rsidTr="00EA5B61">
        <w:tc>
          <w:tcPr>
            <w:tcW w:w="1031" w:type="dxa"/>
            <w:hideMark/>
          </w:tcPr>
          <w:p w14:paraId="34D4EE31" w14:textId="77777777" w:rsidR="00EA5B61" w:rsidRDefault="00EA5B61">
            <w:pPr>
              <w:widowControl w:val="0"/>
              <w:autoSpaceDE w:val="0"/>
              <w:autoSpaceDN w:val="0"/>
              <w:adjustRightInd w:val="0"/>
            </w:pPr>
            <w:r>
              <w:t>Samples</w:t>
            </w:r>
          </w:p>
        </w:tc>
        <w:tc>
          <w:tcPr>
            <w:tcW w:w="589" w:type="dxa"/>
          </w:tcPr>
          <w:p w14:paraId="67C29162" w14:textId="77777777" w:rsidR="00EA5B61" w:rsidRDefault="00EA5B61">
            <w:pPr>
              <w:widowControl w:val="0"/>
              <w:autoSpaceDE w:val="0"/>
              <w:autoSpaceDN w:val="0"/>
              <w:adjustRightInd w:val="0"/>
            </w:pPr>
          </w:p>
        </w:tc>
        <w:tc>
          <w:tcPr>
            <w:tcW w:w="588" w:type="dxa"/>
          </w:tcPr>
          <w:p w14:paraId="2E5056A9" w14:textId="77777777" w:rsidR="00EA5B61" w:rsidRDefault="00EA5B61">
            <w:pPr>
              <w:widowControl w:val="0"/>
              <w:autoSpaceDE w:val="0"/>
              <w:autoSpaceDN w:val="0"/>
              <w:adjustRightInd w:val="0"/>
            </w:pPr>
          </w:p>
        </w:tc>
        <w:tc>
          <w:tcPr>
            <w:tcW w:w="660" w:type="dxa"/>
          </w:tcPr>
          <w:p w14:paraId="5B19671C" w14:textId="77777777" w:rsidR="00EA5B61" w:rsidRDefault="00EA5B61">
            <w:pPr>
              <w:widowControl w:val="0"/>
              <w:autoSpaceDE w:val="0"/>
              <w:autoSpaceDN w:val="0"/>
              <w:adjustRightInd w:val="0"/>
            </w:pPr>
          </w:p>
        </w:tc>
        <w:tc>
          <w:tcPr>
            <w:tcW w:w="660" w:type="dxa"/>
          </w:tcPr>
          <w:p w14:paraId="78959594" w14:textId="77777777" w:rsidR="00EA5B61" w:rsidRDefault="00EA5B61">
            <w:pPr>
              <w:widowControl w:val="0"/>
              <w:autoSpaceDE w:val="0"/>
              <w:autoSpaceDN w:val="0"/>
              <w:adjustRightInd w:val="0"/>
            </w:pPr>
          </w:p>
        </w:tc>
        <w:tc>
          <w:tcPr>
            <w:tcW w:w="660" w:type="dxa"/>
          </w:tcPr>
          <w:p w14:paraId="1D984B00" w14:textId="77777777" w:rsidR="00EA5B61" w:rsidRDefault="00EA5B61">
            <w:pPr>
              <w:widowControl w:val="0"/>
              <w:autoSpaceDE w:val="0"/>
              <w:autoSpaceDN w:val="0"/>
              <w:adjustRightInd w:val="0"/>
            </w:pPr>
          </w:p>
        </w:tc>
        <w:tc>
          <w:tcPr>
            <w:tcW w:w="660" w:type="dxa"/>
          </w:tcPr>
          <w:p w14:paraId="7681F8C4" w14:textId="77777777" w:rsidR="00EA5B61" w:rsidRDefault="00EA5B61">
            <w:pPr>
              <w:widowControl w:val="0"/>
              <w:autoSpaceDE w:val="0"/>
              <w:autoSpaceDN w:val="0"/>
              <w:adjustRightInd w:val="0"/>
            </w:pPr>
          </w:p>
        </w:tc>
        <w:tc>
          <w:tcPr>
            <w:tcW w:w="660" w:type="dxa"/>
          </w:tcPr>
          <w:p w14:paraId="73317920" w14:textId="77777777" w:rsidR="00EA5B61" w:rsidRDefault="00EA5B61">
            <w:pPr>
              <w:widowControl w:val="0"/>
              <w:autoSpaceDE w:val="0"/>
              <w:autoSpaceDN w:val="0"/>
              <w:adjustRightInd w:val="0"/>
            </w:pPr>
          </w:p>
        </w:tc>
        <w:tc>
          <w:tcPr>
            <w:tcW w:w="660" w:type="dxa"/>
          </w:tcPr>
          <w:p w14:paraId="4C00BFA1" w14:textId="77777777" w:rsidR="00EA5B61" w:rsidRDefault="00EA5B61">
            <w:pPr>
              <w:widowControl w:val="0"/>
              <w:autoSpaceDE w:val="0"/>
              <w:autoSpaceDN w:val="0"/>
              <w:adjustRightInd w:val="0"/>
            </w:pPr>
          </w:p>
        </w:tc>
        <w:tc>
          <w:tcPr>
            <w:tcW w:w="660" w:type="dxa"/>
          </w:tcPr>
          <w:p w14:paraId="53C458D5" w14:textId="77777777" w:rsidR="00EA5B61" w:rsidRDefault="00EA5B61">
            <w:pPr>
              <w:widowControl w:val="0"/>
              <w:autoSpaceDE w:val="0"/>
              <w:autoSpaceDN w:val="0"/>
              <w:adjustRightInd w:val="0"/>
            </w:pPr>
          </w:p>
        </w:tc>
        <w:tc>
          <w:tcPr>
            <w:tcW w:w="660" w:type="dxa"/>
          </w:tcPr>
          <w:p w14:paraId="2E90B8F3" w14:textId="77777777" w:rsidR="00EA5B61" w:rsidRDefault="00EA5B61">
            <w:pPr>
              <w:widowControl w:val="0"/>
              <w:autoSpaceDE w:val="0"/>
              <w:autoSpaceDN w:val="0"/>
              <w:adjustRightInd w:val="0"/>
            </w:pPr>
          </w:p>
        </w:tc>
        <w:tc>
          <w:tcPr>
            <w:tcW w:w="660" w:type="dxa"/>
          </w:tcPr>
          <w:p w14:paraId="01140664" w14:textId="77777777" w:rsidR="00EA5B61" w:rsidRDefault="00EA5B61">
            <w:pPr>
              <w:widowControl w:val="0"/>
              <w:autoSpaceDE w:val="0"/>
              <w:autoSpaceDN w:val="0"/>
              <w:adjustRightInd w:val="0"/>
            </w:pPr>
          </w:p>
        </w:tc>
        <w:tc>
          <w:tcPr>
            <w:tcW w:w="660" w:type="dxa"/>
          </w:tcPr>
          <w:p w14:paraId="7845E212" w14:textId="77777777" w:rsidR="00EA5B61" w:rsidRDefault="00EA5B61">
            <w:pPr>
              <w:widowControl w:val="0"/>
              <w:autoSpaceDE w:val="0"/>
              <w:autoSpaceDN w:val="0"/>
              <w:adjustRightInd w:val="0"/>
            </w:pPr>
          </w:p>
        </w:tc>
        <w:tc>
          <w:tcPr>
            <w:tcW w:w="660" w:type="dxa"/>
          </w:tcPr>
          <w:p w14:paraId="2BFED224" w14:textId="77777777" w:rsidR="00EA5B61" w:rsidRDefault="00EA5B61">
            <w:pPr>
              <w:widowControl w:val="0"/>
              <w:autoSpaceDE w:val="0"/>
              <w:autoSpaceDN w:val="0"/>
              <w:adjustRightInd w:val="0"/>
            </w:pPr>
          </w:p>
        </w:tc>
      </w:tr>
      <w:tr w:rsidR="00EA5B61" w14:paraId="4BEE1DD5" w14:textId="77777777" w:rsidTr="00EA5B61">
        <w:tc>
          <w:tcPr>
            <w:tcW w:w="1031" w:type="dxa"/>
            <w:hideMark/>
          </w:tcPr>
          <w:p w14:paraId="7B58E822" w14:textId="77777777" w:rsidR="00EA5B61" w:rsidRDefault="00EA5B61">
            <w:pPr>
              <w:widowControl w:val="0"/>
              <w:autoSpaceDE w:val="0"/>
              <w:autoSpaceDN w:val="0"/>
              <w:adjustRightInd w:val="0"/>
            </w:pPr>
            <w:r>
              <w:t>1</w:t>
            </w:r>
          </w:p>
        </w:tc>
        <w:tc>
          <w:tcPr>
            <w:tcW w:w="589" w:type="dxa"/>
            <w:hideMark/>
          </w:tcPr>
          <w:p w14:paraId="1CCE56F7" w14:textId="77777777" w:rsidR="00EA5B61" w:rsidRDefault="00EA5B61">
            <w:pPr>
              <w:widowControl w:val="0"/>
              <w:autoSpaceDE w:val="0"/>
              <w:autoSpaceDN w:val="0"/>
              <w:adjustRightInd w:val="0"/>
            </w:pPr>
            <w:r>
              <w:t>1.4</w:t>
            </w:r>
          </w:p>
        </w:tc>
        <w:tc>
          <w:tcPr>
            <w:tcW w:w="588" w:type="dxa"/>
            <w:hideMark/>
          </w:tcPr>
          <w:p w14:paraId="32EB09E3" w14:textId="77777777" w:rsidR="00EA5B61" w:rsidRDefault="00EA5B61">
            <w:pPr>
              <w:widowControl w:val="0"/>
              <w:autoSpaceDE w:val="0"/>
              <w:autoSpaceDN w:val="0"/>
              <w:adjustRightInd w:val="0"/>
            </w:pPr>
            <w:r>
              <w:t>1.9</w:t>
            </w:r>
          </w:p>
        </w:tc>
        <w:tc>
          <w:tcPr>
            <w:tcW w:w="660" w:type="dxa"/>
            <w:hideMark/>
          </w:tcPr>
          <w:p w14:paraId="7DE7203A" w14:textId="77777777" w:rsidR="00EA5B61" w:rsidRDefault="00EA5B61">
            <w:pPr>
              <w:widowControl w:val="0"/>
              <w:autoSpaceDE w:val="0"/>
              <w:autoSpaceDN w:val="0"/>
              <w:adjustRightInd w:val="0"/>
            </w:pPr>
            <w:r>
              <w:t>2.6</w:t>
            </w:r>
          </w:p>
        </w:tc>
        <w:tc>
          <w:tcPr>
            <w:tcW w:w="660" w:type="dxa"/>
            <w:hideMark/>
          </w:tcPr>
          <w:p w14:paraId="26CC5E50" w14:textId="77777777" w:rsidR="00EA5B61" w:rsidRDefault="00EA5B61">
            <w:pPr>
              <w:widowControl w:val="0"/>
              <w:autoSpaceDE w:val="0"/>
              <w:autoSpaceDN w:val="0"/>
              <w:adjustRightInd w:val="0"/>
            </w:pPr>
            <w:r>
              <w:t>3.6</w:t>
            </w:r>
          </w:p>
        </w:tc>
        <w:tc>
          <w:tcPr>
            <w:tcW w:w="660" w:type="dxa"/>
            <w:hideMark/>
          </w:tcPr>
          <w:p w14:paraId="094AE5AD" w14:textId="77777777" w:rsidR="00EA5B61" w:rsidRDefault="00EA5B61">
            <w:pPr>
              <w:widowControl w:val="0"/>
              <w:autoSpaceDE w:val="0"/>
              <w:autoSpaceDN w:val="0"/>
              <w:adjustRightInd w:val="0"/>
            </w:pPr>
            <w:r>
              <w:t>4.7</w:t>
            </w:r>
          </w:p>
        </w:tc>
        <w:tc>
          <w:tcPr>
            <w:tcW w:w="660" w:type="dxa"/>
            <w:hideMark/>
          </w:tcPr>
          <w:p w14:paraId="1959E3AF" w14:textId="77777777" w:rsidR="00EA5B61" w:rsidRDefault="00EA5B61">
            <w:pPr>
              <w:widowControl w:val="0"/>
              <w:autoSpaceDE w:val="0"/>
              <w:autoSpaceDN w:val="0"/>
              <w:adjustRightInd w:val="0"/>
            </w:pPr>
            <w:r>
              <w:t>6.2</w:t>
            </w:r>
          </w:p>
        </w:tc>
        <w:tc>
          <w:tcPr>
            <w:tcW w:w="660" w:type="dxa"/>
            <w:hideMark/>
          </w:tcPr>
          <w:p w14:paraId="28806F24" w14:textId="77777777" w:rsidR="00EA5B61" w:rsidRDefault="00EA5B61">
            <w:pPr>
              <w:widowControl w:val="0"/>
              <w:autoSpaceDE w:val="0"/>
              <w:autoSpaceDN w:val="0"/>
              <w:adjustRightInd w:val="0"/>
            </w:pPr>
            <w:r>
              <w:t>8.0</w:t>
            </w:r>
          </w:p>
        </w:tc>
        <w:tc>
          <w:tcPr>
            <w:tcW w:w="660" w:type="dxa"/>
            <w:hideMark/>
          </w:tcPr>
          <w:p w14:paraId="62348541" w14:textId="77777777" w:rsidR="00EA5B61" w:rsidRDefault="00EA5B61">
            <w:pPr>
              <w:widowControl w:val="0"/>
              <w:autoSpaceDE w:val="0"/>
              <w:autoSpaceDN w:val="0"/>
              <w:adjustRightInd w:val="0"/>
            </w:pPr>
            <w:r>
              <w:t>10.1</w:t>
            </w:r>
          </w:p>
        </w:tc>
        <w:tc>
          <w:tcPr>
            <w:tcW w:w="660" w:type="dxa"/>
            <w:hideMark/>
          </w:tcPr>
          <w:p w14:paraId="13E8EBE7" w14:textId="77777777" w:rsidR="00EA5B61" w:rsidRDefault="00EA5B61">
            <w:pPr>
              <w:widowControl w:val="0"/>
              <w:autoSpaceDE w:val="0"/>
              <w:autoSpaceDN w:val="0"/>
              <w:adjustRightInd w:val="0"/>
            </w:pPr>
            <w:r>
              <w:t>12.6</w:t>
            </w:r>
          </w:p>
        </w:tc>
        <w:tc>
          <w:tcPr>
            <w:tcW w:w="660" w:type="dxa"/>
            <w:hideMark/>
          </w:tcPr>
          <w:p w14:paraId="69AEB5DC" w14:textId="77777777" w:rsidR="00EA5B61" w:rsidRDefault="00EA5B61">
            <w:pPr>
              <w:widowControl w:val="0"/>
              <w:autoSpaceDE w:val="0"/>
              <w:autoSpaceDN w:val="0"/>
              <w:adjustRightInd w:val="0"/>
            </w:pPr>
            <w:r>
              <w:t>15.5</w:t>
            </w:r>
          </w:p>
        </w:tc>
        <w:tc>
          <w:tcPr>
            <w:tcW w:w="660" w:type="dxa"/>
            <w:hideMark/>
          </w:tcPr>
          <w:p w14:paraId="6E83BAEC" w14:textId="77777777" w:rsidR="00EA5B61" w:rsidRDefault="00EA5B61">
            <w:pPr>
              <w:widowControl w:val="0"/>
              <w:autoSpaceDE w:val="0"/>
              <w:autoSpaceDN w:val="0"/>
              <w:adjustRightInd w:val="0"/>
            </w:pPr>
            <w:r>
              <w:t>18.7</w:t>
            </w:r>
          </w:p>
        </w:tc>
        <w:tc>
          <w:tcPr>
            <w:tcW w:w="660" w:type="dxa"/>
            <w:hideMark/>
          </w:tcPr>
          <w:p w14:paraId="4EA6CF31" w14:textId="77777777" w:rsidR="00EA5B61" w:rsidRDefault="00EA5B61">
            <w:pPr>
              <w:widowControl w:val="0"/>
              <w:autoSpaceDE w:val="0"/>
              <w:autoSpaceDN w:val="0"/>
              <w:adjustRightInd w:val="0"/>
            </w:pPr>
            <w:r>
              <w:t>22.3</w:t>
            </w:r>
          </w:p>
        </w:tc>
        <w:tc>
          <w:tcPr>
            <w:tcW w:w="660" w:type="dxa"/>
            <w:hideMark/>
          </w:tcPr>
          <w:p w14:paraId="70677486" w14:textId="77777777" w:rsidR="00EA5B61" w:rsidRDefault="00EA5B61">
            <w:pPr>
              <w:widowControl w:val="0"/>
              <w:autoSpaceDE w:val="0"/>
              <w:autoSpaceDN w:val="0"/>
              <w:adjustRightInd w:val="0"/>
            </w:pPr>
            <w:r>
              <w:t>26.4</w:t>
            </w:r>
          </w:p>
        </w:tc>
      </w:tr>
      <w:tr w:rsidR="00EA5B61" w14:paraId="4D6AFF4A" w14:textId="77777777" w:rsidTr="00EA5B61">
        <w:tc>
          <w:tcPr>
            <w:tcW w:w="1031" w:type="dxa"/>
            <w:hideMark/>
          </w:tcPr>
          <w:p w14:paraId="08FB569D" w14:textId="77777777" w:rsidR="00EA5B61" w:rsidRDefault="00EA5B61">
            <w:pPr>
              <w:widowControl w:val="0"/>
              <w:autoSpaceDE w:val="0"/>
              <w:autoSpaceDN w:val="0"/>
              <w:adjustRightInd w:val="0"/>
            </w:pPr>
            <w:r>
              <w:t>2</w:t>
            </w:r>
          </w:p>
        </w:tc>
        <w:tc>
          <w:tcPr>
            <w:tcW w:w="589" w:type="dxa"/>
            <w:hideMark/>
          </w:tcPr>
          <w:p w14:paraId="2D367D88" w14:textId="77777777" w:rsidR="00EA5B61" w:rsidRDefault="00EA5B61">
            <w:pPr>
              <w:widowControl w:val="0"/>
              <w:autoSpaceDE w:val="0"/>
              <w:autoSpaceDN w:val="0"/>
              <w:adjustRightInd w:val="0"/>
            </w:pPr>
            <w:r>
              <w:t>1.3</w:t>
            </w:r>
          </w:p>
        </w:tc>
        <w:tc>
          <w:tcPr>
            <w:tcW w:w="588" w:type="dxa"/>
            <w:hideMark/>
          </w:tcPr>
          <w:p w14:paraId="1E7AA299" w14:textId="77777777" w:rsidR="00EA5B61" w:rsidRDefault="00EA5B61">
            <w:pPr>
              <w:widowControl w:val="0"/>
              <w:autoSpaceDE w:val="0"/>
              <w:autoSpaceDN w:val="0"/>
              <w:adjustRightInd w:val="0"/>
            </w:pPr>
            <w:r>
              <w:t>1.6</w:t>
            </w:r>
          </w:p>
        </w:tc>
        <w:tc>
          <w:tcPr>
            <w:tcW w:w="660" w:type="dxa"/>
            <w:hideMark/>
          </w:tcPr>
          <w:p w14:paraId="61BC9967" w14:textId="77777777" w:rsidR="00EA5B61" w:rsidRDefault="00EA5B61">
            <w:pPr>
              <w:widowControl w:val="0"/>
              <w:autoSpaceDE w:val="0"/>
              <w:autoSpaceDN w:val="0"/>
              <w:adjustRightInd w:val="0"/>
            </w:pPr>
            <w:r>
              <w:t>2.0</w:t>
            </w:r>
          </w:p>
        </w:tc>
        <w:tc>
          <w:tcPr>
            <w:tcW w:w="660" w:type="dxa"/>
            <w:hideMark/>
          </w:tcPr>
          <w:p w14:paraId="1B55EBBF" w14:textId="77777777" w:rsidR="00EA5B61" w:rsidRDefault="00EA5B61">
            <w:pPr>
              <w:widowControl w:val="0"/>
              <w:autoSpaceDE w:val="0"/>
              <w:autoSpaceDN w:val="0"/>
              <w:adjustRightInd w:val="0"/>
            </w:pPr>
            <w:r>
              <w:t>2.5</w:t>
            </w:r>
          </w:p>
        </w:tc>
        <w:tc>
          <w:tcPr>
            <w:tcW w:w="660" w:type="dxa"/>
            <w:hideMark/>
          </w:tcPr>
          <w:p w14:paraId="4A41C45F" w14:textId="77777777" w:rsidR="00EA5B61" w:rsidRDefault="00EA5B61">
            <w:pPr>
              <w:widowControl w:val="0"/>
              <w:autoSpaceDE w:val="0"/>
              <w:autoSpaceDN w:val="0"/>
              <w:adjustRightInd w:val="0"/>
            </w:pPr>
            <w:r>
              <w:t>3.1</w:t>
            </w:r>
          </w:p>
        </w:tc>
        <w:tc>
          <w:tcPr>
            <w:tcW w:w="660" w:type="dxa"/>
            <w:hideMark/>
          </w:tcPr>
          <w:p w14:paraId="58173D03" w14:textId="77777777" w:rsidR="00EA5B61" w:rsidRDefault="00EA5B61">
            <w:pPr>
              <w:widowControl w:val="0"/>
              <w:autoSpaceDE w:val="0"/>
              <w:autoSpaceDN w:val="0"/>
              <w:adjustRightInd w:val="0"/>
            </w:pPr>
            <w:r>
              <w:t>3.8</w:t>
            </w:r>
          </w:p>
        </w:tc>
        <w:tc>
          <w:tcPr>
            <w:tcW w:w="660" w:type="dxa"/>
            <w:hideMark/>
          </w:tcPr>
          <w:p w14:paraId="0E8C8764" w14:textId="77777777" w:rsidR="00EA5B61" w:rsidRDefault="00EA5B61">
            <w:pPr>
              <w:widowControl w:val="0"/>
              <w:autoSpaceDE w:val="0"/>
              <w:autoSpaceDN w:val="0"/>
              <w:adjustRightInd w:val="0"/>
            </w:pPr>
            <w:r>
              <w:t>4.6</w:t>
            </w:r>
          </w:p>
        </w:tc>
        <w:tc>
          <w:tcPr>
            <w:tcW w:w="660" w:type="dxa"/>
            <w:hideMark/>
          </w:tcPr>
          <w:p w14:paraId="4032BF00" w14:textId="77777777" w:rsidR="00EA5B61" w:rsidRDefault="00EA5B61">
            <w:pPr>
              <w:widowControl w:val="0"/>
              <w:autoSpaceDE w:val="0"/>
              <w:autoSpaceDN w:val="0"/>
              <w:adjustRightInd w:val="0"/>
            </w:pPr>
            <w:r>
              <w:t>5.4</w:t>
            </w:r>
          </w:p>
        </w:tc>
        <w:tc>
          <w:tcPr>
            <w:tcW w:w="660" w:type="dxa"/>
            <w:hideMark/>
          </w:tcPr>
          <w:p w14:paraId="75D63B43" w14:textId="77777777" w:rsidR="00EA5B61" w:rsidRDefault="00EA5B61">
            <w:pPr>
              <w:widowControl w:val="0"/>
              <w:autoSpaceDE w:val="0"/>
              <w:autoSpaceDN w:val="0"/>
              <w:adjustRightInd w:val="0"/>
            </w:pPr>
            <w:r>
              <w:t>6.4</w:t>
            </w:r>
          </w:p>
        </w:tc>
        <w:tc>
          <w:tcPr>
            <w:tcW w:w="660" w:type="dxa"/>
            <w:hideMark/>
          </w:tcPr>
          <w:p w14:paraId="36AC787E" w14:textId="77777777" w:rsidR="00EA5B61" w:rsidRDefault="00EA5B61">
            <w:pPr>
              <w:widowControl w:val="0"/>
              <w:autoSpaceDE w:val="0"/>
              <w:autoSpaceDN w:val="0"/>
              <w:adjustRightInd w:val="0"/>
            </w:pPr>
            <w:r>
              <w:t>7.4</w:t>
            </w:r>
          </w:p>
        </w:tc>
        <w:tc>
          <w:tcPr>
            <w:tcW w:w="660" w:type="dxa"/>
            <w:hideMark/>
          </w:tcPr>
          <w:p w14:paraId="11975D0E" w14:textId="77777777" w:rsidR="00EA5B61" w:rsidRDefault="00EA5B61">
            <w:pPr>
              <w:widowControl w:val="0"/>
              <w:autoSpaceDE w:val="0"/>
              <w:autoSpaceDN w:val="0"/>
              <w:adjustRightInd w:val="0"/>
            </w:pPr>
            <w:r>
              <w:t>8.5</w:t>
            </w:r>
          </w:p>
        </w:tc>
        <w:tc>
          <w:tcPr>
            <w:tcW w:w="660" w:type="dxa"/>
            <w:hideMark/>
          </w:tcPr>
          <w:p w14:paraId="76D9AF69" w14:textId="77777777" w:rsidR="00EA5B61" w:rsidRDefault="00EA5B61">
            <w:pPr>
              <w:widowControl w:val="0"/>
              <w:autoSpaceDE w:val="0"/>
              <w:autoSpaceDN w:val="0"/>
              <w:adjustRightInd w:val="0"/>
            </w:pPr>
            <w:r>
              <w:t>9.7</w:t>
            </w:r>
          </w:p>
        </w:tc>
        <w:tc>
          <w:tcPr>
            <w:tcW w:w="660" w:type="dxa"/>
            <w:hideMark/>
          </w:tcPr>
          <w:p w14:paraId="182B3A5F" w14:textId="77777777" w:rsidR="00EA5B61" w:rsidRDefault="00EA5B61">
            <w:pPr>
              <w:widowControl w:val="0"/>
              <w:autoSpaceDE w:val="0"/>
              <w:autoSpaceDN w:val="0"/>
              <w:adjustRightInd w:val="0"/>
            </w:pPr>
            <w:r>
              <w:t>10.9</w:t>
            </w:r>
          </w:p>
        </w:tc>
      </w:tr>
      <w:tr w:rsidR="00EA5B61" w14:paraId="463C0C7F" w14:textId="77777777" w:rsidTr="00EA5B61">
        <w:tc>
          <w:tcPr>
            <w:tcW w:w="1031" w:type="dxa"/>
            <w:hideMark/>
          </w:tcPr>
          <w:p w14:paraId="1CD09D3D" w14:textId="77777777" w:rsidR="00EA5B61" w:rsidRDefault="00EA5B61">
            <w:pPr>
              <w:widowControl w:val="0"/>
              <w:autoSpaceDE w:val="0"/>
              <w:autoSpaceDN w:val="0"/>
              <w:adjustRightInd w:val="0"/>
            </w:pPr>
            <w:r>
              <w:t>3</w:t>
            </w:r>
          </w:p>
        </w:tc>
        <w:tc>
          <w:tcPr>
            <w:tcW w:w="589" w:type="dxa"/>
            <w:hideMark/>
          </w:tcPr>
          <w:p w14:paraId="0A2D0175" w14:textId="77777777" w:rsidR="00EA5B61" w:rsidRDefault="00EA5B61">
            <w:pPr>
              <w:widowControl w:val="0"/>
              <w:autoSpaceDE w:val="0"/>
              <w:autoSpaceDN w:val="0"/>
              <w:adjustRightInd w:val="0"/>
            </w:pPr>
            <w:r>
              <w:t>1.2</w:t>
            </w:r>
          </w:p>
        </w:tc>
        <w:tc>
          <w:tcPr>
            <w:tcW w:w="588" w:type="dxa"/>
            <w:hideMark/>
          </w:tcPr>
          <w:p w14:paraId="7B9DA63D" w14:textId="77777777" w:rsidR="00EA5B61" w:rsidRDefault="00EA5B61">
            <w:pPr>
              <w:widowControl w:val="0"/>
              <w:autoSpaceDE w:val="0"/>
              <w:autoSpaceDN w:val="0"/>
              <w:adjustRightInd w:val="0"/>
            </w:pPr>
            <w:r>
              <w:t>1.5</w:t>
            </w:r>
          </w:p>
        </w:tc>
        <w:tc>
          <w:tcPr>
            <w:tcW w:w="660" w:type="dxa"/>
            <w:hideMark/>
          </w:tcPr>
          <w:p w14:paraId="69FF6FF6" w14:textId="77777777" w:rsidR="00EA5B61" w:rsidRDefault="00EA5B61">
            <w:pPr>
              <w:widowControl w:val="0"/>
              <w:autoSpaceDE w:val="0"/>
              <w:autoSpaceDN w:val="0"/>
              <w:adjustRightInd w:val="0"/>
            </w:pPr>
            <w:r>
              <w:t>1.8</w:t>
            </w:r>
          </w:p>
        </w:tc>
        <w:tc>
          <w:tcPr>
            <w:tcW w:w="660" w:type="dxa"/>
            <w:hideMark/>
          </w:tcPr>
          <w:p w14:paraId="07772FAD" w14:textId="77777777" w:rsidR="00EA5B61" w:rsidRDefault="00EA5B61">
            <w:pPr>
              <w:widowControl w:val="0"/>
              <w:autoSpaceDE w:val="0"/>
              <w:autoSpaceDN w:val="0"/>
              <w:adjustRightInd w:val="0"/>
            </w:pPr>
            <w:r>
              <w:t>2.1</w:t>
            </w:r>
          </w:p>
        </w:tc>
        <w:tc>
          <w:tcPr>
            <w:tcW w:w="660" w:type="dxa"/>
            <w:hideMark/>
          </w:tcPr>
          <w:p w14:paraId="026CA444" w14:textId="77777777" w:rsidR="00EA5B61" w:rsidRDefault="00EA5B61">
            <w:pPr>
              <w:widowControl w:val="0"/>
              <w:autoSpaceDE w:val="0"/>
              <w:autoSpaceDN w:val="0"/>
              <w:adjustRightInd w:val="0"/>
            </w:pPr>
            <w:r>
              <w:t>2.5</w:t>
            </w:r>
          </w:p>
        </w:tc>
        <w:tc>
          <w:tcPr>
            <w:tcW w:w="660" w:type="dxa"/>
            <w:hideMark/>
          </w:tcPr>
          <w:p w14:paraId="1CE682D2" w14:textId="77777777" w:rsidR="00EA5B61" w:rsidRDefault="00EA5B61">
            <w:pPr>
              <w:widowControl w:val="0"/>
              <w:autoSpaceDE w:val="0"/>
              <w:autoSpaceDN w:val="0"/>
              <w:adjustRightInd w:val="0"/>
            </w:pPr>
            <w:r>
              <w:t>3.0</w:t>
            </w:r>
          </w:p>
        </w:tc>
        <w:tc>
          <w:tcPr>
            <w:tcW w:w="660" w:type="dxa"/>
            <w:hideMark/>
          </w:tcPr>
          <w:p w14:paraId="52357C05" w14:textId="77777777" w:rsidR="00EA5B61" w:rsidRDefault="00EA5B61">
            <w:pPr>
              <w:widowControl w:val="0"/>
              <w:autoSpaceDE w:val="0"/>
              <w:autoSpaceDN w:val="0"/>
              <w:adjustRightInd w:val="0"/>
            </w:pPr>
            <w:r>
              <w:t>3.5</w:t>
            </w:r>
          </w:p>
        </w:tc>
        <w:tc>
          <w:tcPr>
            <w:tcW w:w="660" w:type="dxa"/>
            <w:hideMark/>
          </w:tcPr>
          <w:p w14:paraId="68E3B277" w14:textId="77777777" w:rsidR="00EA5B61" w:rsidRDefault="00EA5B61">
            <w:pPr>
              <w:widowControl w:val="0"/>
              <w:autoSpaceDE w:val="0"/>
              <w:autoSpaceDN w:val="0"/>
              <w:adjustRightInd w:val="0"/>
            </w:pPr>
            <w:r>
              <w:t>4.0</w:t>
            </w:r>
          </w:p>
        </w:tc>
        <w:tc>
          <w:tcPr>
            <w:tcW w:w="660" w:type="dxa"/>
            <w:hideMark/>
          </w:tcPr>
          <w:p w14:paraId="02427998" w14:textId="77777777" w:rsidR="00EA5B61" w:rsidRDefault="00EA5B61">
            <w:pPr>
              <w:widowControl w:val="0"/>
              <w:autoSpaceDE w:val="0"/>
              <w:autoSpaceDN w:val="0"/>
              <w:adjustRightInd w:val="0"/>
            </w:pPr>
            <w:r>
              <w:t>4.6</w:t>
            </w:r>
          </w:p>
        </w:tc>
        <w:tc>
          <w:tcPr>
            <w:tcW w:w="660" w:type="dxa"/>
            <w:hideMark/>
          </w:tcPr>
          <w:p w14:paraId="4B3F6115" w14:textId="77777777" w:rsidR="00EA5B61" w:rsidRDefault="00EA5B61">
            <w:pPr>
              <w:widowControl w:val="0"/>
              <w:autoSpaceDE w:val="0"/>
              <w:autoSpaceDN w:val="0"/>
              <w:adjustRightInd w:val="0"/>
            </w:pPr>
            <w:r>
              <w:t>5.2</w:t>
            </w:r>
          </w:p>
        </w:tc>
        <w:tc>
          <w:tcPr>
            <w:tcW w:w="660" w:type="dxa"/>
            <w:hideMark/>
          </w:tcPr>
          <w:p w14:paraId="597C4A8E" w14:textId="77777777" w:rsidR="00EA5B61" w:rsidRDefault="00EA5B61">
            <w:pPr>
              <w:widowControl w:val="0"/>
              <w:autoSpaceDE w:val="0"/>
              <w:autoSpaceDN w:val="0"/>
              <w:adjustRightInd w:val="0"/>
            </w:pPr>
            <w:r>
              <w:t>5.8</w:t>
            </w:r>
          </w:p>
        </w:tc>
        <w:tc>
          <w:tcPr>
            <w:tcW w:w="660" w:type="dxa"/>
            <w:hideMark/>
          </w:tcPr>
          <w:p w14:paraId="104517F5" w14:textId="77777777" w:rsidR="00EA5B61" w:rsidRDefault="00EA5B61">
            <w:pPr>
              <w:widowControl w:val="0"/>
              <w:autoSpaceDE w:val="0"/>
              <w:autoSpaceDN w:val="0"/>
              <w:adjustRightInd w:val="0"/>
            </w:pPr>
            <w:r>
              <w:t>6.5</w:t>
            </w:r>
          </w:p>
        </w:tc>
        <w:tc>
          <w:tcPr>
            <w:tcW w:w="660" w:type="dxa"/>
            <w:hideMark/>
          </w:tcPr>
          <w:p w14:paraId="45B4DAD6" w14:textId="77777777" w:rsidR="00EA5B61" w:rsidRDefault="00EA5B61">
            <w:pPr>
              <w:widowControl w:val="0"/>
              <w:autoSpaceDE w:val="0"/>
              <w:autoSpaceDN w:val="0"/>
              <w:adjustRightInd w:val="0"/>
            </w:pPr>
            <w:r>
              <w:t>7.2</w:t>
            </w:r>
          </w:p>
        </w:tc>
      </w:tr>
      <w:tr w:rsidR="00EA5B61" w14:paraId="788B3ED7" w14:textId="77777777" w:rsidTr="00EA5B61">
        <w:tc>
          <w:tcPr>
            <w:tcW w:w="1031" w:type="dxa"/>
            <w:hideMark/>
          </w:tcPr>
          <w:p w14:paraId="08B84C4A" w14:textId="77777777" w:rsidR="00EA5B61" w:rsidRDefault="00EA5B61">
            <w:pPr>
              <w:widowControl w:val="0"/>
              <w:autoSpaceDE w:val="0"/>
              <w:autoSpaceDN w:val="0"/>
              <w:adjustRightInd w:val="0"/>
            </w:pPr>
            <w:r>
              <w:t>4</w:t>
            </w:r>
          </w:p>
        </w:tc>
        <w:tc>
          <w:tcPr>
            <w:tcW w:w="589" w:type="dxa"/>
            <w:hideMark/>
          </w:tcPr>
          <w:p w14:paraId="215378CB" w14:textId="77777777" w:rsidR="00EA5B61" w:rsidRDefault="00EA5B61">
            <w:pPr>
              <w:widowControl w:val="0"/>
              <w:autoSpaceDE w:val="0"/>
              <w:autoSpaceDN w:val="0"/>
              <w:adjustRightInd w:val="0"/>
            </w:pPr>
            <w:r>
              <w:t>1.2</w:t>
            </w:r>
          </w:p>
        </w:tc>
        <w:tc>
          <w:tcPr>
            <w:tcW w:w="588" w:type="dxa"/>
            <w:hideMark/>
          </w:tcPr>
          <w:p w14:paraId="1A4DC948" w14:textId="77777777" w:rsidR="00EA5B61" w:rsidRDefault="00EA5B61">
            <w:pPr>
              <w:widowControl w:val="0"/>
              <w:autoSpaceDE w:val="0"/>
              <w:autoSpaceDN w:val="0"/>
              <w:adjustRightInd w:val="0"/>
            </w:pPr>
            <w:r>
              <w:t>1.4</w:t>
            </w:r>
          </w:p>
        </w:tc>
        <w:tc>
          <w:tcPr>
            <w:tcW w:w="660" w:type="dxa"/>
            <w:hideMark/>
          </w:tcPr>
          <w:p w14:paraId="352F9836" w14:textId="77777777" w:rsidR="00EA5B61" w:rsidRDefault="00EA5B61">
            <w:pPr>
              <w:widowControl w:val="0"/>
              <w:autoSpaceDE w:val="0"/>
              <w:autoSpaceDN w:val="0"/>
              <w:adjustRightInd w:val="0"/>
            </w:pPr>
            <w:r>
              <w:t>1.7</w:t>
            </w:r>
          </w:p>
        </w:tc>
        <w:tc>
          <w:tcPr>
            <w:tcW w:w="660" w:type="dxa"/>
            <w:hideMark/>
          </w:tcPr>
          <w:p w14:paraId="7DEF2D46" w14:textId="77777777" w:rsidR="00EA5B61" w:rsidRDefault="00EA5B61">
            <w:pPr>
              <w:widowControl w:val="0"/>
              <w:autoSpaceDE w:val="0"/>
              <w:autoSpaceDN w:val="0"/>
              <w:adjustRightInd w:val="0"/>
            </w:pPr>
            <w:r>
              <w:t>1.9</w:t>
            </w:r>
          </w:p>
        </w:tc>
        <w:tc>
          <w:tcPr>
            <w:tcW w:w="660" w:type="dxa"/>
            <w:hideMark/>
          </w:tcPr>
          <w:p w14:paraId="5BA8D894" w14:textId="77777777" w:rsidR="00EA5B61" w:rsidRDefault="00EA5B61">
            <w:pPr>
              <w:widowControl w:val="0"/>
              <w:autoSpaceDE w:val="0"/>
              <w:autoSpaceDN w:val="0"/>
              <w:adjustRightInd w:val="0"/>
            </w:pPr>
            <w:r>
              <w:t>2.2</w:t>
            </w:r>
          </w:p>
        </w:tc>
        <w:tc>
          <w:tcPr>
            <w:tcW w:w="660" w:type="dxa"/>
            <w:hideMark/>
          </w:tcPr>
          <w:p w14:paraId="7789933C" w14:textId="77777777" w:rsidR="00EA5B61" w:rsidRDefault="00EA5B61">
            <w:pPr>
              <w:widowControl w:val="0"/>
              <w:autoSpaceDE w:val="0"/>
              <w:autoSpaceDN w:val="0"/>
              <w:adjustRightInd w:val="0"/>
            </w:pPr>
            <w:r>
              <w:t>2.6</w:t>
            </w:r>
          </w:p>
        </w:tc>
        <w:tc>
          <w:tcPr>
            <w:tcW w:w="660" w:type="dxa"/>
            <w:hideMark/>
          </w:tcPr>
          <w:p w14:paraId="73E24D18" w14:textId="77777777" w:rsidR="00EA5B61" w:rsidRDefault="00EA5B61">
            <w:pPr>
              <w:widowControl w:val="0"/>
              <w:autoSpaceDE w:val="0"/>
              <w:autoSpaceDN w:val="0"/>
              <w:adjustRightInd w:val="0"/>
            </w:pPr>
            <w:r>
              <w:t>2.9</w:t>
            </w:r>
          </w:p>
        </w:tc>
        <w:tc>
          <w:tcPr>
            <w:tcW w:w="660" w:type="dxa"/>
            <w:hideMark/>
          </w:tcPr>
          <w:p w14:paraId="4BB48BED" w14:textId="77777777" w:rsidR="00EA5B61" w:rsidRDefault="00EA5B61">
            <w:pPr>
              <w:widowControl w:val="0"/>
              <w:autoSpaceDE w:val="0"/>
              <w:autoSpaceDN w:val="0"/>
              <w:adjustRightInd w:val="0"/>
            </w:pPr>
            <w:r>
              <w:t>3.3</w:t>
            </w:r>
          </w:p>
        </w:tc>
        <w:tc>
          <w:tcPr>
            <w:tcW w:w="660" w:type="dxa"/>
            <w:hideMark/>
          </w:tcPr>
          <w:p w14:paraId="6868E6D3" w14:textId="77777777" w:rsidR="00EA5B61" w:rsidRDefault="00EA5B61">
            <w:pPr>
              <w:widowControl w:val="0"/>
              <w:autoSpaceDE w:val="0"/>
              <w:autoSpaceDN w:val="0"/>
              <w:adjustRightInd w:val="0"/>
            </w:pPr>
            <w:r>
              <w:t>3.7</w:t>
            </w:r>
          </w:p>
        </w:tc>
        <w:tc>
          <w:tcPr>
            <w:tcW w:w="660" w:type="dxa"/>
            <w:hideMark/>
          </w:tcPr>
          <w:p w14:paraId="1B6C23CA" w14:textId="77777777" w:rsidR="00EA5B61" w:rsidRDefault="00EA5B61">
            <w:pPr>
              <w:widowControl w:val="0"/>
              <w:autoSpaceDE w:val="0"/>
              <w:autoSpaceDN w:val="0"/>
              <w:adjustRightInd w:val="0"/>
            </w:pPr>
            <w:r>
              <w:t>4.2</w:t>
            </w:r>
          </w:p>
        </w:tc>
        <w:tc>
          <w:tcPr>
            <w:tcW w:w="660" w:type="dxa"/>
            <w:hideMark/>
          </w:tcPr>
          <w:p w14:paraId="1EA5CEE2" w14:textId="77777777" w:rsidR="00EA5B61" w:rsidRDefault="00EA5B61">
            <w:pPr>
              <w:widowControl w:val="0"/>
              <w:autoSpaceDE w:val="0"/>
              <w:autoSpaceDN w:val="0"/>
              <w:adjustRightInd w:val="0"/>
            </w:pPr>
            <w:r>
              <w:t>4.6</w:t>
            </w:r>
          </w:p>
        </w:tc>
        <w:tc>
          <w:tcPr>
            <w:tcW w:w="660" w:type="dxa"/>
            <w:hideMark/>
          </w:tcPr>
          <w:p w14:paraId="59FE670D" w14:textId="77777777" w:rsidR="00EA5B61" w:rsidRDefault="00EA5B61">
            <w:pPr>
              <w:widowControl w:val="0"/>
              <w:autoSpaceDE w:val="0"/>
              <w:autoSpaceDN w:val="0"/>
              <w:adjustRightInd w:val="0"/>
            </w:pPr>
            <w:r>
              <w:t>5.0</w:t>
            </w:r>
          </w:p>
        </w:tc>
        <w:tc>
          <w:tcPr>
            <w:tcW w:w="660" w:type="dxa"/>
            <w:hideMark/>
          </w:tcPr>
          <w:p w14:paraId="0FC44B59" w14:textId="77777777" w:rsidR="00EA5B61" w:rsidRDefault="00EA5B61">
            <w:pPr>
              <w:widowControl w:val="0"/>
              <w:autoSpaceDE w:val="0"/>
              <w:autoSpaceDN w:val="0"/>
              <w:adjustRightInd w:val="0"/>
            </w:pPr>
            <w:r>
              <w:t>5.5</w:t>
            </w:r>
          </w:p>
        </w:tc>
      </w:tr>
      <w:tr w:rsidR="00EA5B61" w14:paraId="442F8D3E" w14:textId="77777777" w:rsidTr="00EA5B61">
        <w:tc>
          <w:tcPr>
            <w:tcW w:w="1031" w:type="dxa"/>
            <w:hideMark/>
          </w:tcPr>
          <w:p w14:paraId="10F6B013" w14:textId="77777777" w:rsidR="00EA5B61" w:rsidRDefault="00EA5B61">
            <w:pPr>
              <w:widowControl w:val="0"/>
              <w:autoSpaceDE w:val="0"/>
              <w:autoSpaceDN w:val="0"/>
              <w:adjustRightInd w:val="0"/>
            </w:pPr>
            <w:r>
              <w:t>5</w:t>
            </w:r>
          </w:p>
        </w:tc>
        <w:tc>
          <w:tcPr>
            <w:tcW w:w="589" w:type="dxa"/>
            <w:hideMark/>
          </w:tcPr>
          <w:p w14:paraId="62CD8704" w14:textId="77777777" w:rsidR="00EA5B61" w:rsidRDefault="00EA5B61">
            <w:pPr>
              <w:widowControl w:val="0"/>
              <w:autoSpaceDE w:val="0"/>
              <w:autoSpaceDN w:val="0"/>
              <w:adjustRightInd w:val="0"/>
            </w:pPr>
            <w:r>
              <w:t>1.2</w:t>
            </w:r>
          </w:p>
        </w:tc>
        <w:tc>
          <w:tcPr>
            <w:tcW w:w="588" w:type="dxa"/>
            <w:hideMark/>
          </w:tcPr>
          <w:p w14:paraId="01C1948D" w14:textId="77777777" w:rsidR="00EA5B61" w:rsidRDefault="00EA5B61">
            <w:pPr>
              <w:widowControl w:val="0"/>
              <w:autoSpaceDE w:val="0"/>
              <w:autoSpaceDN w:val="0"/>
              <w:adjustRightInd w:val="0"/>
            </w:pPr>
            <w:r>
              <w:t>1.4</w:t>
            </w:r>
          </w:p>
        </w:tc>
        <w:tc>
          <w:tcPr>
            <w:tcW w:w="660" w:type="dxa"/>
            <w:hideMark/>
          </w:tcPr>
          <w:p w14:paraId="7A6C8E81" w14:textId="77777777" w:rsidR="00EA5B61" w:rsidRDefault="00EA5B61">
            <w:pPr>
              <w:widowControl w:val="0"/>
              <w:autoSpaceDE w:val="0"/>
              <w:autoSpaceDN w:val="0"/>
              <w:adjustRightInd w:val="0"/>
            </w:pPr>
            <w:r>
              <w:t>1.6</w:t>
            </w:r>
          </w:p>
        </w:tc>
        <w:tc>
          <w:tcPr>
            <w:tcW w:w="660" w:type="dxa"/>
            <w:hideMark/>
          </w:tcPr>
          <w:p w14:paraId="31A3EE4B" w14:textId="77777777" w:rsidR="00EA5B61" w:rsidRDefault="00EA5B61">
            <w:pPr>
              <w:widowControl w:val="0"/>
              <w:autoSpaceDE w:val="0"/>
              <w:autoSpaceDN w:val="0"/>
              <w:adjustRightInd w:val="0"/>
            </w:pPr>
            <w:r>
              <w:t>1.8</w:t>
            </w:r>
          </w:p>
        </w:tc>
        <w:tc>
          <w:tcPr>
            <w:tcW w:w="660" w:type="dxa"/>
            <w:hideMark/>
          </w:tcPr>
          <w:p w14:paraId="78F96E5D" w14:textId="77777777" w:rsidR="00EA5B61" w:rsidRDefault="00EA5B61">
            <w:pPr>
              <w:widowControl w:val="0"/>
              <w:autoSpaceDE w:val="0"/>
              <w:autoSpaceDN w:val="0"/>
              <w:adjustRightInd w:val="0"/>
            </w:pPr>
            <w:r>
              <w:t>2.1</w:t>
            </w:r>
          </w:p>
        </w:tc>
        <w:tc>
          <w:tcPr>
            <w:tcW w:w="660" w:type="dxa"/>
            <w:hideMark/>
          </w:tcPr>
          <w:p w14:paraId="140BCBB1" w14:textId="77777777" w:rsidR="00EA5B61" w:rsidRDefault="00EA5B61">
            <w:pPr>
              <w:widowControl w:val="0"/>
              <w:autoSpaceDE w:val="0"/>
              <w:autoSpaceDN w:val="0"/>
              <w:adjustRightInd w:val="0"/>
            </w:pPr>
            <w:r>
              <w:t>2.3</w:t>
            </w:r>
          </w:p>
        </w:tc>
        <w:tc>
          <w:tcPr>
            <w:tcW w:w="660" w:type="dxa"/>
            <w:hideMark/>
          </w:tcPr>
          <w:p w14:paraId="2391F9FA" w14:textId="77777777" w:rsidR="00EA5B61" w:rsidRDefault="00EA5B61">
            <w:pPr>
              <w:widowControl w:val="0"/>
              <w:autoSpaceDE w:val="0"/>
              <w:autoSpaceDN w:val="0"/>
              <w:adjustRightInd w:val="0"/>
            </w:pPr>
            <w:r>
              <w:t>2.6</w:t>
            </w:r>
          </w:p>
        </w:tc>
        <w:tc>
          <w:tcPr>
            <w:tcW w:w="660" w:type="dxa"/>
            <w:hideMark/>
          </w:tcPr>
          <w:p w14:paraId="322FB9E6" w14:textId="77777777" w:rsidR="00EA5B61" w:rsidRDefault="00EA5B61">
            <w:pPr>
              <w:widowControl w:val="0"/>
              <w:autoSpaceDE w:val="0"/>
              <w:autoSpaceDN w:val="0"/>
              <w:adjustRightInd w:val="0"/>
            </w:pPr>
            <w:r>
              <w:t>2.9</w:t>
            </w:r>
          </w:p>
        </w:tc>
        <w:tc>
          <w:tcPr>
            <w:tcW w:w="660" w:type="dxa"/>
            <w:hideMark/>
          </w:tcPr>
          <w:p w14:paraId="6BFB6A5E" w14:textId="77777777" w:rsidR="00EA5B61" w:rsidRDefault="00EA5B61">
            <w:pPr>
              <w:widowControl w:val="0"/>
              <w:autoSpaceDE w:val="0"/>
              <w:autoSpaceDN w:val="0"/>
              <w:adjustRightInd w:val="0"/>
            </w:pPr>
            <w:r>
              <w:t>3.2</w:t>
            </w:r>
          </w:p>
        </w:tc>
        <w:tc>
          <w:tcPr>
            <w:tcW w:w="660" w:type="dxa"/>
            <w:hideMark/>
          </w:tcPr>
          <w:p w14:paraId="272C92BC" w14:textId="77777777" w:rsidR="00EA5B61" w:rsidRDefault="00EA5B61">
            <w:pPr>
              <w:widowControl w:val="0"/>
              <w:autoSpaceDE w:val="0"/>
              <w:autoSpaceDN w:val="0"/>
              <w:adjustRightInd w:val="0"/>
            </w:pPr>
            <w:r>
              <w:t>3.6</w:t>
            </w:r>
          </w:p>
        </w:tc>
        <w:tc>
          <w:tcPr>
            <w:tcW w:w="660" w:type="dxa"/>
            <w:hideMark/>
          </w:tcPr>
          <w:p w14:paraId="7405F010" w14:textId="77777777" w:rsidR="00EA5B61" w:rsidRDefault="00EA5B61">
            <w:pPr>
              <w:widowControl w:val="0"/>
              <w:autoSpaceDE w:val="0"/>
              <w:autoSpaceDN w:val="0"/>
              <w:adjustRightInd w:val="0"/>
            </w:pPr>
            <w:r>
              <w:t>3.9</w:t>
            </w:r>
          </w:p>
        </w:tc>
        <w:tc>
          <w:tcPr>
            <w:tcW w:w="660" w:type="dxa"/>
            <w:hideMark/>
          </w:tcPr>
          <w:p w14:paraId="22D797BE" w14:textId="77777777" w:rsidR="00EA5B61" w:rsidRDefault="00EA5B61">
            <w:pPr>
              <w:widowControl w:val="0"/>
              <w:autoSpaceDE w:val="0"/>
              <w:autoSpaceDN w:val="0"/>
              <w:adjustRightInd w:val="0"/>
            </w:pPr>
            <w:r>
              <w:t>4.2</w:t>
            </w:r>
          </w:p>
        </w:tc>
        <w:tc>
          <w:tcPr>
            <w:tcW w:w="660" w:type="dxa"/>
            <w:hideMark/>
          </w:tcPr>
          <w:p w14:paraId="43E5064D" w14:textId="77777777" w:rsidR="00EA5B61" w:rsidRDefault="00EA5B61">
            <w:pPr>
              <w:widowControl w:val="0"/>
              <w:autoSpaceDE w:val="0"/>
              <w:autoSpaceDN w:val="0"/>
              <w:adjustRightInd w:val="0"/>
            </w:pPr>
            <w:r>
              <w:t>4.5</w:t>
            </w:r>
          </w:p>
        </w:tc>
      </w:tr>
      <w:tr w:rsidR="00EA5B61" w14:paraId="286C0F2E" w14:textId="77777777" w:rsidTr="00EA5B61">
        <w:tc>
          <w:tcPr>
            <w:tcW w:w="1031" w:type="dxa"/>
            <w:hideMark/>
          </w:tcPr>
          <w:p w14:paraId="6F4A521F" w14:textId="77777777" w:rsidR="00EA5B61" w:rsidRDefault="00EA5B61">
            <w:pPr>
              <w:widowControl w:val="0"/>
              <w:autoSpaceDE w:val="0"/>
              <w:autoSpaceDN w:val="0"/>
              <w:adjustRightInd w:val="0"/>
            </w:pPr>
            <w:r>
              <w:t>6</w:t>
            </w:r>
          </w:p>
        </w:tc>
        <w:tc>
          <w:tcPr>
            <w:tcW w:w="589" w:type="dxa"/>
            <w:hideMark/>
          </w:tcPr>
          <w:p w14:paraId="113D5DDC" w14:textId="77777777" w:rsidR="00EA5B61" w:rsidRDefault="00EA5B61">
            <w:pPr>
              <w:widowControl w:val="0"/>
              <w:autoSpaceDE w:val="0"/>
              <w:autoSpaceDN w:val="0"/>
              <w:adjustRightInd w:val="0"/>
            </w:pPr>
            <w:r>
              <w:t>1.1</w:t>
            </w:r>
          </w:p>
        </w:tc>
        <w:tc>
          <w:tcPr>
            <w:tcW w:w="588" w:type="dxa"/>
            <w:hideMark/>
          </w:tcPr>
          <w:p w14:paraId="7A46784A" w14:textId="77777777" w:rsidR="00EA5B61" w:rsidRDefault="00EA5B61">
            <w:pPr>
              <w:widowControl w:val="0"/>
              <w:autoSpaceDE w:val="0"/>
              <w:autoSpaceDN w:val="0"/>
              <w:adjustRightInd w:val="0"/>
            </w:pPr>
            <w:r>
              <w:t>1.3</w:t>
            </w:r>
          </w:p>
        </w:tc>
        <w:tc>
          <w:tcPr>
            <w:tcW w:w="660" w:type="dxa"/>
            <w:hideMark/>
          </w:tcPr>
          <w:p w14:paraId="7C81B800" w14:textId="77777777" w:rsidR="00EA5B61" w:rsidRDefault="00EA5B61">
            <w:pPr>
              <w:widowControl w:val="0"/>
              <w:autoSpaceDE w:val="0"/>
              <w:autoSpaceDN w:val="0"/>
              <w:adjustRightInd w:val="0"/>
            </w:pPr>
            <w:r>
              <w:t>1.5</w:t>
            </w:r>
          </w:p>
        </w:tc>
        <w:tc>
          <w:tcPr>
            <w:tcW w:w="660" w:type="dxa"/>
            <w:hideMark/>
          </w:tcPr>
          <w:p w14:paraId="177CC16D" w14:textId="77777777" w:rsidR="00EA5B61" w:rsidRDefault="00EA5B61">
            <w:pPr>
              <w:widowControl w:val="0"/>
              <w:autoSpaceDE w:val="0"/>
              <w:autoSpaceDN w:val="0"/>
              <w:adjustRightInd w:val="0"/>
            </w:pPr>
            <w:r>
              <w:t>1.7</w:t>
            </w:r>
          </w:p>
        </w:tc>
        <w:tc>
          <w:tcPr>
            <w:tcW w:w="660" w:type="dxa"/>
            <w:hideMark/>
          </w:tcPr>
          <w:p w14:paraId="28153BF4" w14:textId="77777777" w:rsidR="00EA5B61" w:rsidRDefault="00EA5B61">
            <w:pPr>
              <w:widowControl w:val="0"/>
              <w:autoSpaceDE w:val="0"/>
              <w:autoSpaceDN w:val="0"/>
              <w:adjustRightInd w:val="0"/>
            </w:pPr>
            <w:r>
              <w:t>1.9</w:t>
            </w:r>
          </w:p>
        </w:tc>
        <w:tc>
          <w:tcPr>
            <w:tcW w:w="660" w:type="dxa"/>
            <w:hideMark/>
          </w:tcPr>
          <w:p w14:paraId="51A9D2CF" w14:textId="77777777" w:rsidR="00EA5B61" w:rsidRDefault="00EA5B61">
            <w:pPr>
              <w:widowControl w:val="0"/>
              <w:autoSpaceDE w:val="0"/>
              <w:autoSpaceDN w:val="0"/>
              <w:adjustRightInd w:val="0"/>
            </w:pPr>
            <w:r>
              <w:t>2.1</w:t>
            </w:r>
          </w:p>
        </w:tc>
        <w:tc>
          <w:tcPr>
            <w:tcW w:w="660" w:type="dxa"/>
            <w:hideMark/>
          </w:tcPr>
          <w:p w14:paraId="7B0940DD" w14:textId="77777777" w:rsidR="00EA5B61" w:rsidRDefault="00EA5B61">
            <w:pPr>
              <w:widowControl w:val="0"/>
              <w:autoSpaceDE w:val="0"/>
              <w:autoSpaceDN w:val="0"/>
              <w:adjustRightInd w:val="0"/>
            </w:pPr>
            <w:r>
              <w:t>2.4</w:t>
            </w:r>
          </w:p>
        </w:tc>
        <w:tc>
          <w:tcPr>
            <w:tcW w:w="660" w:type="dxa"/>
            <w:hideMark/>
          </w:tcPr>
          <w:p w14:paraId="2D0A4D2E" w14:textId="77777777" w:rsidR="00EA5B61" w:rsidRDefault="00EA5B61">
            <w:pPr>
              <w:widowControl w:val="0"/>
              <w:autoSpaceDE w:val="0"/>
              <w:autoSpaceDN w:val="0"/>
              <w:adjustRightInd w:val="0"/>
            </w:pPr>
            <w:r>
              <w:t>2.6</w:t>
            </w:r>
          </w:p>
        </w:tc>
        <w:tc>
          <w:tcPr>
            <w:tcW w:w="660" w:type="dxa"/>
            <w:hideMark/>
          </w:tcPr>
          <w:p w14:paraId="7F3FB0F4" w14:textId="77777777" w:rsidR="00EA5B61" w:rsidRDefault="00EA5B61">
            <w:pPr>
              <w:widowControl w:val="0"/>
              <w:autoSpaceDE w:val="0"/>
              <w:autoSpaceDN w:val="0"/>
              <w:adjustRightInd w:val="0"/>
            </w:pPr>
            <w:r>
              <w:t>2.9</w:t>
            </w:r>
          </w:p>
        </w:tc>
        <w:tc>
          <w:tcPr>
            <w:tcW w:w="660" w:type="dxa"/>
            <w:hideMark/>
          </w:tcPr>
          <w:p w14:paraId="49747946" w14:textId="77777777" w:rsidR="00EA5B61" w:rsidRDefault="00EA5B61">
            <w:pPr>
              <w:widowControl w:val="0"/>
              <w:autoSpaceDE w:val="0"/>
              <w:autoSpaceDN w:val="0"/>
              <w:adjustRightInd w:val="0"/>
            </w:pPr>
            <w:r>
              <w:t>3.1</w:t>
            </w:r>
          </w:p>
        </w:tc>
        <w:tc>
          <w:tcPr>
            <w:tcW w:w="660" w:type="dxa"/>
            <w:hideMark/>
          </w:tcPr>
          <w:p w14:paraId="145D5D5B" w14:textId="77777777" w:rsidR="00EA5B61" w:rsidRDefault="00EA5B61">
            <w:pPr>
              <w:widowControl w:val="0"/>
              <w:autoSpaceDE w:val="0"/>
              <w:autoSpaceDN w:val="0"/>
              <w:adjustRightInd w:val="0"/>
            </w:pPr>
            <w:r>
              <w:t>3.4</w:t>
            </w:r>
          </w:p>
        </w:tc>
        <w:tc>
          <w:tcPr>
            <w:tcW w:w="660" w:type="dxa"/>
            <w:hideMark/>
          </w:tcPr>
          <w:p w14:paraId="5CD32740" w14:textId="77777777" w:rsidR="00EA5B61" w:rsidRDefault="00EA5B61">
            <w:pPr>
              <w:widowControl w:val="0"/>
              <w:autoSpaceDE w:val="0"/>
              <w:autoSpaceDN w:val="0"/>
              <w:adjustRightInd w:val="0"/>
            </w:pPr>
            <w:r>
              <w:t>3.7</w:t>
            </w:r>
          </w:p>
        </w:tc>
        <w:tc>
          <w:tcPr>
            <w:tcW w:w="660" w:type="dxa"/>
            <w:hideMark/>
          </w:tcPr>
          <w:p w14:paraId="2B95AF1F" w14:textId="77777777" w:rsidR="00EA5B61" w:rsidRDefault="00EA5B61">
            <w:pPr>
              <w:widowControl w:val="0"/>
              <w:autoSpaceDE w:val="0"/>
              <w:autoSpaceDN w:val="0"/>
              <w:adjustRightInd w:val="0"/>
            </w:pPr>
            <w:r>
              <w:t>3.9</w:t>
            </w:r>
          </w:p>
        </w:tc>
      </w:tr>
      <w:tr w:rsidR="00EA5B61" w14:paraId="1E12DE85" w14:textId="77777777" w:rsidTr="00EA5B61">
        <w:tc>
          <w:tcPr>
            <w:tcW w:w="1031" w:type="dxa"/>
            <w:hideMark/>
          </w:tcPr>
          <w:p w14:paraId="548F2629" w14:textId="77777777" w:rsidR="00EA5B61" w:rsidRDefault="00EA5B61">
            <w:pPr>
              <w:widowControl w:val="0"/>
              <w:autoSpaceDE w:val="0"/>
              <w:autoSpaceDN w:val="0"/>
              <w:adjustRightInd w:val="0"/>
            </w:pPr>
            <w:r>
              <w:t>7</w:t>
            </w:r>
          </w:p>
        </w:tc>
        <w:tc>
          <w:tcPr>
            <w:tcW w:w="589" w:type="dxa"/>
            <w:hideMark/>
          </w:tcPr>
          <w:p w14:paraId="12B7D38E" w14:textId="77777777" w:rsidR="00EA5B61" w:rsidRDefault="00EA5B61">
            <w:pPr>
              <w:widowControl w:val="0"/>
              <w:autoSpaceDE w:val="0"/>
              <w:autoSpaceDN w:val="0"/>
              <w:adjustRightInd w:val="0"/>
            </w:pPr>
            <w:r>
              <w:t>1.1</w:t>
            </w:r>
          </w:p>
        </w:tc>
        <w:tc>
          <w:tcPr>
            <w:tcW w:w="588" w:type="dxa"/>
            <w:hideMark/>
          </w:tcPr>
          <w:p w14:paraId="313BAE34" w14:textId="77777777" w:rsidR="00EA5B61" w:rsidRDefault="00EA5B61">
            <w:pPr>
              <w:widowControl w:val="0"/>
              <w:autoSpaceDE w:val="0"/>
              <w:autoSpaceDN w:val="0"/>
              <w:adjustRightInd w:val="0"/>
            </w:pPr>
            <w:r>
              <w:t>1.3</w:t>
            </w:r>
          </w:p>
        </w:tc>
        <w:tc>
          <w:tcPr>
            <w:tcW w:w="660" w:type="dxa"/>
            <w:hideMark/>
          </w:tcPr>
          <w:p w14:paraId="5996BC88" w14:textId="77777777" w:rsidR="00EA5B61" w:rsidRDefault="00EA5B61">
            <w:pPr>
              <w:widowControl w:val="0"/>
              <w:autoSpaceDE w:val="0"/>
              <w:autoSpaceDN w:val="0"/>
              <w:adjustRightInd w:val="0"/>
            </w:pPr>
            <w:r>
              <w:t>1.4</w:t>
            </w:r>
          </w:p>
        </w:tc>
        <w:tc>
          <w:tcPr>
            <w:tcW w:w="660" w:type="dxa"/>
            <w:hideMark/>
          </w:tcPr>
          <w:p w14:paraId="06CB9DBA" w14:textId="77777777" w:rsidR="00EA5B61" w:rsidRDefault="00EA5B61">
            <w:pPr>
              <w:widowControl w:val="0"/>
              <w:autoSpaceDE w:val="0"/>
              <w:autoSpaceDN w:val="0"/>
              <w:adjustRightInd w:val="0"/>
            </w:pPr>
            <w:r>
              <w:t>1.6</w:t>
            </w:r>
          </w:p>
        </w:tc>
        <w:tc>
          <w:tcPr>
            <w:tcW w:w="660" w:type="dxa"/>
            <w:hideMark/>
          </w:tcPr>
          <w:p w14:paraId="4C6EA6C3" w14:textId="77777777" w:rsidR="00EA5B61" w:rsidRDefault="00EA5B61">
            <w:pPr>
              <w:widowControl w:val="0"/>
              <w:autoSpaceDE w:val="0"/>
              <w:autoSpaceDN w:val="0"/>
              <w:adjustRightInd w:val="0"/>
            </w:pPr>
            <w:r>
              <w:t>1.8</w:t>
            </w:r>
          </w:p>
        </w:tc>
        <w:tc>
          <w:tcPr>
            <w:tcW w:w="660" w:type="dxa"/>
            <w:hideMark/>
          </w:tcPr>
          <w:p w14:paraId="4C00578A" w14:textId="77777777" w:rsidR="00EA5B61" w:rsidRDefault="00EA5B61">
            <w:pPr>
              <w:widowControl w:val="0"/>
              <w:autoSpaceDE w:val="0"/>
              <w:autoSpaceDN w:val="0"/>
              <w:adjustRightInd w:val="0"/>
            </w:pPr>
            <w:r>
              <w:t>2.0</w:t>
            </w:r>
          </w:p>
        </w:tc>
        <w:tc>
          <w:tcPr>
            <w:tcW w:w="660" w:type="dxa"/>
            <w:hideMark/>
          </w:tcPr>
          <w:p w14:paraId="442B14A9" w14:textId="77777777" w:rsidR="00EA5B61" w:rsidRDefault="00EA5B61">
            <w:pPr>
              <w:widowControl w:val="0"/>
              <w:autoSpaceDE w:val="0"/>
              <w:autoSpaceDN w:val="0"/>
              <w:adjustRightInd w:val="0"/>
            </w:pPr>
            <w:r>
              <w:t>2.2</w:t>
            </w:r>
          </w:p>
        </w:tc>
        <w:tc>
          <w:tcPr>
            <w:tcW w:w="660" w:type="dxa"/>
            <w:hideMark/>
          </w:tcPr>
          <w:p w14:paraId="43C474D5" w14:textId="77777777" w:rsidR="00EA5B61" w:rsidRDefault="00EA5B61">
            <w:pPr>
              <w:widowControl w:val="0"/>
              <w:autoSpaceDE w:val="0"/>
              <w:autoSpaceDN w:val="0"/>
              <w:adjustRightInd w:val="0"/>
            </w:pPr>
            <w:r>
              <w:t>2.4</w:t>
            </w:r>
          </w:p>
        </w:tc>
        <w:tc>
          <w:tcPr>
            <w:tcW w:w="660" w:type="dxa"/>
            <w:hideMark/>
          </w:tcPr>
          <w:p w14:paraId="62C2D642" w14:textId="77777777" w:rsidR="00EA5B61" w:rsidRDefault="00EA5B61">
            <w:pPr>
              <w:widowControl w:val="0"/>
              <w:autoSpaceDE w:val="0"/>
              <w:autoSpaceDN w:val="0"/>
              <w:adjustRightInd w:val="0"/>
            </w:pPr>
            <w:r>
              <w:t>2.6</w:t>
            </w:r>
          </w:p>
        </w:tc>
        <w:tc>
          <w:tcPr>
            <w:tcW w:w="660" w:type="dxa"/>
            <w:hideMark/>
          </w:tcPr>
          <w:p w14:paraId="67A29BBC" w14:textId="77777777" w:rsidR="00EA5B61" w:rsidRDefault="00EA5B61">
            <w:pPr>
              <w:widowControl w:val="0"/>
              <w:autoSpaceDE w:val="0"/>
              <w:autoSpaceDN w:val="0"/>
              <w:adjustRightInd w:val="0"/>
            </w:pPr>
            <w:r>
              <w:t>2.8</w:t>
            </w:r>
          </w:p>
        </w:tc>
        <w:tc>
          <w:tcPr>
            <w:tcW w:w="660" w:type="dxa"/>
            <w:hideMark/>
          </w:tcPr>
          <w:p w14:paraId="643D5B81" w14:textId="77777777" w:rsidR="00EA5B61" w:rsidRDefault="00EA5B61">
            <w:pPr>
              <w:widowControl w:val="0"/>
              <w:autoSpaceDE w:val="0"/>
              <w:autoSpaceDN w:val="0"/>
              <w:adjustRightInd w:val="0"/>
            </w:pPr>
            <w:r>
              <w:t>3.1</w:t>
            </w:r>
          </w:p>
        </w:tc>
        <w:tc>
          <w:tcPr>
            <w:tcW w:w="660" w:type="dxa"/>
            <w:hideMark/>
          </w:tcPr>
          <w:p w14:paraId="20EC4665" w14:textId="77777777" w:rsidR="00EA5B61" w:rsidRDefault="00EA5B61">
            <w:pPr>
              <w:widowControl w:val="0"/>
              <w:autoSpaceDE w:val="0"/>
              <w:autoSpaceDN w:val="0"/>
              <w:adjustRightInd w:val="0"/>
            </w:pPr>
            <w:r>
              <w:t>3.3</w:t>
            </w:r>
          </w:p>
        </w:tc>
        <w:tc>
          <w:tcPr>
            <w:tcW w:w="660" w:type="dxa"/>
            <w:hideMark/>
          </w:tcPr>
          <w:p w14:paraId="23556510" w14:textId="77777777" w:rsidR="00EA5B61" w:rsidRDefault="00EA5B61">
            <w:pPr>
              <w:widowControl w:val="0"/>
              <w:autoSpaceDE w:val="0"/>
              <w:autoSpaceDN w:val="0"/>
              <w:adjustRightInd w:val="0"/>
            </w:pPr>
            <w:r>
              <w:t>3.5</w:t>
            </w:r>
          </w:p>
        </w:tc>
      </w:tr>
      <w:tr w:rsidR="00EA5B61" w14:paraId="783C44EA" w14:textId="77777777" w:rsidTr="00EA5B61">
        <w:tc>
          <w:tcPr>
            <w:tcW w:w="1031" w:type="dxa"/>
            <w:hideMark/>
          </w:tcPr>
          <w:p w14:paraId="54EF67A3" w14:textId="77777777" w:rsidR="00EA5B61" w:rsidRDefault="00EA5B61">
            <w:pPr>
              <w:widowControl w:val="0"/>
              <w:autoSpaceDE w:val="0"/>
              <w:autoSpaceDN w:val="0"/>
              <w:adjustRightInd w:val="0"/>
            </w:pPr>
            <w:r>
              <w:t>8</w:t>
            </w:r>
          </w:p>
        </w:tc>
        <w:tc>
          <w:tcPr>
            <w:tcW w:w="589" w:type="dxa"/>
            <w:hideMark/>
          </w:tcPr>
          <w:p w14:paraId="7F67B173" w14:textId="77777777" w:rsidR="00EA5B61" w:rsidRDefault="00EA5B61">
            <w:pPr>
              <w:widowControl w:val="0"/>
              <w:autoSpaceDE w:val="0"/>
              <w:autoSpaceDN w:val="0"/>
              <w:adjustRightInd w:val="0"/>
            </w:pPr>
            <w:r>
              <w:t>1.1</w:t>
            </w:r>
          </w:p>
        </w:tc>
        <w:tc>
          <w:tcPr>
            <w:tcW w:w="588" w:type="dxa"/>
            <w:hideMark/>
          </w:tcPr>
          <w:p w14:paraId="480F95CB" w14:textId="77777777" w:rsidR="00EA5B61" w:rsidRDefault="00EA5B61">
            <w:pPr>
              <w:widowControl w:val="0"/>
              <w:autoSpaceDE w:val="0"/>
              <w:autoSpaceDN w:val="0"/>
              <w:adjustRightInd w:val="0"/>
            </w:pPr>
            <w:r>
              <w:t>1.3</w:t>
            </w:r>
          </w:p>
        </w:tc>
        <w:tc>
          <w:tcPr>
            <w:tcW w:w="660" w:type="dxa"/>
            <w:hideMark/>
          </w:tcPr>
          <w:p w14:paraId="18F260E5" w14:textId="77777777" w:rsidR="00EA5B61" w:rsidRDefault="00EA5B61">
            <w:pPr>
              <w:widowControl w:val="0"/>
              <w:autoSpaceDE w:val="0"/>
              <w:autoSpaceDN w:val="0"/>
              <w:adjustRightInd w:val="0"/>
            </w:pPr>
            <w:r>
              <w:t>1.4</w:t>
            </w:r>
          </w:p>
        </w:tc>
        <w:tc>
          <w:tcPr>
            <w:tcW w:w="660" w:type="dxa"/>
            <w:hideMark/>
          </w:tcPr>
          <w:p w14:paraId="257BE3FF" w14:textId="77777777" w:rsidR="00EA5B61" w:rsidRDefault="00EA5B61">
            <w:pPr>
              <w:widowControl w:val="0"/>
              <w:autoSpaceDE w:val="0"/>
              <w:autoSpaceDN w:val="0"/>
              <w:adjustRightInd w:val="0"/>
            </w:pPr>
            <w:r>
              <w:t>1.6</w:t>
            </w:r>
          </w:p>
        </w:tc>
        <w:tc>
          <w:tcPr>
            <w:tcW w:w="660" w:type="dxa"/>
            <w:hideMark/>
          </w:tcPr>
          <w:p w14:paraId="1CE666F6" w14:textId="77777777" w:rsidR="00EA5B61" w:rsidRDefault="00EA5B61">
            <w:pPr>
              <w:widowControl w:val="0"/>
              <w:autoSpaceDE w:val="0"/>
              <w:autoSpaceDN w:val="0"/>
              <w:adjustRightInd w:val="0"/>
            </w:pPr>
            <w:r>
              <w:t>1.7</w:t>
            </w:r>
          </w:p>
        </w:tc>
        <w:tc>
          <w:tcPr>
            <w:tcW w:w="660" w:type="dxa"/>
            <w:hideMark/>
          </w:tcPr>
          <w:p w14:paraId="4E089D1E" w14:textId="77777777" w:rsidR="00EA5B61" w:rsidRDefault="00EA5B61">
            <w:pPr>
              <w:widowControl w:val="0"/>
              <w:autoSpaceDE w:val="0"/>
              <w:autoSpaceDN w:val="0"/>
              <w:adjustRightInd w:val="0"/>
            </w:pPr>
            <w:r>
              <w:t>1.9</w:t>
            </w:r>
          </w:p>
        </w:tc>
        <w:tc>
          <w:tcPr>
            <w:tcW w:w="660" w:type="dxa"/>
            <w:hideMark/>
          </w:tcPr>
          <w:p w14:paraId="3B80791E" w14:textId="77777777" w:rsidR="00EA5B61" w:rsidRDefault="00EA5B61">
            <w:pPr>
              <w:widowControl w:val="0"/>
              <w:autoSpaceDE w:val="0"/>
              <w:autoSpaceDN w:val="0"/>
              <w:adjustRightInd w:val="0"/>
            </w:pPr>
            <w:r>
              <w:t>2.1</w:t>
            </w:r>
          </w:p>
        </w:tc>
        <w:tc>
          <w:tcPr>
            <w:tcW w:w="660" w:type="dxa"/>
            <w:hideMark/>
          </w:tcPr>
          <w:p w14:paraId="4AB338FB" w14:textId="77777777" w:rsidR="00EA5B61" w:rsidRDefault="00EA5B61">
            <w:pPr>
              <w:widowControl w:val="0"/>
              <w:autoSpaceDE w:val="0"/>
              <w:autoSpaceDN w:val="0"/>
              <w:adjustRightInd w:val="0"/>
            </w:pPr>
            <w:r>
              <w:t>2.3</w:t>
            </w:r>
          </w:p>
        </w:tc>
        <w:tc>
          <w:tcPr>
            <w:tcW w:w="660" w:type="dxa"/>
            <w:hideMark/>
          </w:tcPr>
          <w:p w14:paraId="589DE127" w14:textId="77777777" w:rsidR="00EA5B61" w:rsidRDefault="00EA5B61">
            <w:pPr>
              <w:widowControl w:val="0"/>
              <w:autoSpaceDE w:val="0"/>
              <w:autoSpaceDN w:val="0"/>
              <w:adjustRightInd w:val="0"/>
            </w:pPr>
            <w:r>
              <w:t>2.4</w:t>
            </w:r>
          </w:p>
        </w:tc>
        <w:tc>
          <w:tcPr>
            <w:tcW w:w="660" w:type="dxa"/>
            <w:hideMark/>
          </w:tcPr>
          <w:p w14:paraId="3BD38B8E" w14:textId="77777777" w:rsidR="00EA5B61" w:rsidRDefault="00EA5B61">
            <w:pPr>
              <w:widowControl w:val="0"/>
              <w:autoSpaceDE w:val="0"/>
              <w:autoSpaceDN w:val="0"/>
              <w:adjustRightInd w:val="0"/>
            </w:pPr>
            <w:r>
              <w:t>2.6</w:t>
            </w:r>
          </w:p>
        </w:tc>
        <w:tc>
          <w:tcPr>
            <w:tcW w:w="660" w:type="dxa"/>
            <w:hideMark/>
          </w:tcPr>
          <w:p w14:paraId="3D9DA020" w14:textId="77777777" w:rsidR="00EA5B61" w:rsidRDefault="00EA5B61">
            <w:pPr>
              <w:widowControl w:val="0"/>
              <w:autoSpaceDE w:val="0"/>
              <w:autoSpaceDN w:val="0"/>
              <w:adjustRightInd w:val="0"/>
            </w:pPr>
            <w:r>
              <w:t>2.8</w:t>
            </w:r>
          </w:p>
        </w:tc>
        <w:tc>
          <w:tcPr>
            <w:tcW w:w="660" w:type="dxa"/>
            <w:hideMark/>
          </w:tcPr>
          <w:p w14:paraId="6314C7C9" w14:textId="77777777" w:rsidR="00EA5B61" w:rsidRDefault="00EA5B61">
            <w:pPr>
              <w:widowControl w:val="0"/>
              <w:autoSpaceDE w:val="0"/>
              <w:autoSpaceDN w:val="0"/>
              <w:adjustRightInd w:val="0"/>
            </w:pPr>
            <w:r>
              <w:t>3.0</w:t>
            </w:r>
          </w:p>
        </w:tc>
        <w:tc>
          <w:tcPr>
            <w:tcW w:w="660" w:type="dxa"/>
            <w:hideMark/>
          </w:tcPr>
          <w:p w14:paraId="2F4153E5" w14:textId="77777777" w:rsidR="00EA5B61" w:rsidRDefault="00EA5B61">
            <w:pPr>
              <w:widowControl w:val="0"/>
              <w:autoSpaceDE w:val="0"/>
              <w:autoSpaceDN w:val="0"/>
              <w:adjustRightInd w:val="0"/>
            </w:pPr>
            <w:r>
              <w:t>3.2</w:t>
            </w:r>
          </w:p>
        </w:tc>
      </w:tr>
      <w:tr w:rsidR="00EA5B61" w14:paraId="45CC8605" w14:textId="77777777" w:rsidTr="00EA5B61">
        <w:tc>
          <w:tcPr>
            <w:tcW w:w="1031" w:type="dxa"/>
            <w:hideMark/>
          </w:tcPr>
          <w:p w14:paraId="3B2CC536" w14:textId="77777777" w:rsidR="00EA5B61" w:rsidRDefault="00EA5B61">
            <w:pPr>
              <w:widowControl w:val="0"/>
              <w:autoSpaceDE w:val="0"/>
              <w:autoSpaceDN w:val="0"/>
              <w:adjustRightInd w:val="0"/>
            </w:pPr>
            <w:r>
              <w:t>9</w:t>
            </w:r>
          </w:p>
        </w:tc>
        <w:tc>
          <w:tcPr>
            <w:tcW w:w="589" w:type="dxa"/>
            <w:hideMark/>
          </w:tcPr>
          <w:p w14:paraId="3F967A5D" w14:textId="77777777" w:rsidR="00EA5B61" w:rsidRDefault="00EA5B61">
            <w:pPr>
              <w:widowControl w:val="0"/>
              <w:autoSpaceDE w:val="0"/>
              <w:autoSpaceDN w:val="0"/>
              <w:adjustRightInd w:val="0"/>
            </w:pPr>
            <w:r>
              <w:t>1.1</w:t>
            </w:r>
          </w:p>
        </w:tc>
        <w:tc>
          <w:tcPr>
            <w:tcW w:w="588" w:type="dxa"/>
            <w:hideMark/>
          </w:tcPr>
          <w:p w14:paraId="0AE12226" w14:textId="77777777" w:rsidR="00EA5B61" w:rsidRDefault="00EA5B61">
            <w:pPr>
              <w:widowControl w:val="0"/>
              <w:autoSpaceDE w:val="0"/>
              <w:autoSpaceDN w:val="0"/>
              <w:adjustRightInd w:val="0"/>
            </w:pPr>
            <w:r>
              <w:t>1.2</w:t>
            </w:r>
          </w:p>
        </w:tc>
        <w:tc>
          <w:tcPr>
            <w:tcW w:w="660" w:type="dxa"/>
            <w:hideMark/>
          </w:tcPr>
          <w:p w14:paraId="79E7AF8B" w14:textId="77777777" w:rsidR="00EA5B61" w:rsidRDefault="00EA5B61">
            <w:pPr>
              <w:widowControl w:val="0"/>
              <w:autoSpaceDE w:val="0"/>
              <w:autoSpaceDN w:val="0"/>
              <w:adjustRightInd w:val="0"/>
            </w:pPr>
            <w:r>
              <w:t>1.4</w:t>
            </w:r>
          </w:p>
        </w:tc>
        <w:tc>
          <w:tcPr>
            <w:tcW w:w="660" w:type="dxa"/>
            <w:hideMark/>
          </w:tcPr>
          <w:p w14:paraId="484659FD" w14:textId="77777777" w:rsidR="00EA5B61" w:rsidRDefault="00EA5B61">
            <w:pPr>
              <w:widowControl w:val="0"/>
              <w:autoSpaceDE w:val="0"/>
              <w:autoSpaceDN w:val="0"/>
              <w:adjustRightInd w:val="0"/>
            </w:pPr>
            <w:r>
              <w:t>1.5</w:t>
            </w:r>
          </w:p>
        </w:tc>
        <w:tc>
          <w:tcPr>
            <w:tcW w:w="660" w:type="dxa"/>
            <w:hideMark/>
          </w:tcPr>
          <w:p w14:paraId="4DF7075E" w14:textId="77777777" w:rsidR="00EA5B61" w:rsidRDefault="00EA5B61">
            <w:pPr>
              <w:widowControl w:val="0"/>
              <w:autoSpaceDE w:val="0"/>
              <w:autoSpaceDN w:val="0"/>
              <w:adjustRightInd w:val="0"/>
            </w:pPr>
            <w:r>
              <w:t>1.7</w:t>
            </w:r>
          </w:p>
        </w:tc>
        <w:tc>
          <w:tcPr>
            <w:tcW w:w="660" w:type="dxa"/>
            <w:hideMark/>
          </w:tcPr>
          <w:p w14:paraId="18E26D6E" w14:textId="77777777" w:rsidR="00EA5B61" w:rsidRDefault="00EA5B61">
            <w:pPr>
              <w:widowControl w:val="0"/>
              <w:autoSpaceDE w:val="0"/>
              <w:autoSpaceDN w:val="0"/>
              <w:adjustRightInd w:val="0"/>
            </w:pPr>
            <w:r>
              <w:t>1.8</w:t>
            </w:r>
          </w:p>
        </w:tc>
        <w:tc>
          <w:tcPr>
            <w:tcW w:w="660" w:type="dxa"/>
            <w:hideMark/>
          </w:tcPr>
          <w:p w14:paraId="418CC4FD" w14:textId="77777777" w:rsidR="00EA5B61" w:rsidRDefault="00EA5B61">
            <w:pPr>
              <w:widowControl w:val="0"/>
              <w:autoSpaceDE w:val="0"/>
              <w:autoSpaceDN w:val="0"/>
              <w:adjustRightInd w:val="0"/>
            </w:pPr>
            <w:r>
              <w:t>2.0</w:t>
            </w:r>
          </w:p>
        </w:tc>
        <w:tc>
          <w:tcPr>
            <w:tcW w:w="660" w:type="dxa"/>
            <w:hideMark/>
          </w:tcPr>
          <w:p w14:paraId="506E084F" w14:textId="77777777" w:rsidR="00EA5B61" w:rsidRDefault="00EA5B61">
            <w:pPr>
              <w:widowControl w:val="0"/>
              <w:autoSpaceDE w:val="0"/>
              <w:autoSpaceDN w:val="0"/>
              <w:adjustRightInd w:val="0"/>
            </w:pPr>
            <w:r>
              <w:t>2.1</w:t>
            </w:r>
          </w:p>
        </w:tc>
        <w:tc>
          <w:tcPr>
            <w:tcW w:w="660" w:type="dxa"/>
            <w:hideMark/>
          </w:tcPr>
          <w:p w14:paraId="284195D8" w14:textId="77777777" w:rsidR="00EA5B61" w:rsidRDefault="00EA5B61">
            <w:pPr>
              <w:widowControl w:val="0"/>
              <w:autoSpaceDE w:val="0"/>
              <w:autoSpaceDN w:val="0"/>
              <w:adjustRightInd w:val="0"/>
            </w:pPr>
            <w:r>
              <w:t>2.3</w:t>
            </w:r>
          </w:p>
        </w:tc>
        <w:tc>
          <w:tcPr>
            <w:tcW w:w="660" w:type="dxa"/>
            <w:hideMark/>
          </w:tcPr>
          <w:p w14:paraId="771E3C75" w14:textId="77777777" w:rsidR="00EA5B61" w:rsidRDefault="00EA5B61">
            <w:pPr>
              <w:widowControl w:val="0"/>
              <w:autoSpaceDE w:val="0"/>
              <w:autoSpaceDN w:val="0"/>
              <w:adjustRightInd w:val="0"/>
            </w:pPr>
            <w:r>
              <w:t>2.4</w:t>
            </w:r>
          </w:p>
        </w:tc>
        <w:tc>
          <w:tcPr>
            <w:tcW w:w="660" w:type="dxa"/>
            <w:hideMark/>
          </w:tcPr>
          <w:p w14:paraId="5E024F29" w14:textId="77777777" w:rsidR="00EA5B61" w:rsidRDefault="00EA5B61">
            <w:pPr>
              <w:widowControl w:val="0"/>
              <w:autoSpaceDE w:val="0"/>
              <w:autoSpaceDN w:val="0"/>
              <w:adjustRightInd w:val="0"/>
            </w:pPr>
            <w:r>
              <w:t>2.6</w:t>
            </w:r>
          </w:p>
        </w:tc>
        <w:tc>
          <w:tcPr>
            <w:tcW w:w="660" w:type="dxa"/>
            <w:hideMark/>
          </w:tcPr>
          <w:p w14:paraId="19A3BF13" w14:textId="77777777" w:rsidR="00EA5B61" w:rsidRDefault="00EA5B61">
            <w:pPr>
              <w:widowControl w:val="0"/>
              <w:autoSpaceDE w:val="0"/>
              <w:autoSpaceDN w:val="0"/>
              <w:adjustRightInd w:val="0"/>
            </w:pPr>
            <w:r>
              <w:t>2.8</w:t>
            </w:r>
          </w:p>
        </w:tc>
        <w:tc>
          <w:tcPr>
            <w:tcW w:w="660" w:type="dxa"/>
            <w:hideMark/>
          </w:tcPr>
          <w:p w14:paraId="39E5F3F3" w14:textId="77777777" w:rsidR="00EA5B61" w:rsidRDefault="00EA5B61">
            <w:pPr>
              <w:widowControl w:val="0"/>
              <w:autoSpaceDE w:val="0"/>
              <w:autoSpaceDN w:val="0"/>
              <w:adjustRightInd w:val="0"/>
            </w:pPr>
            <w:r>
              <w:t>2.9</w:t>
            </w:r>
          </w:p>
        </w:tc>
      </w:tr>
      <w:tr w:rsidR="00EA5B61" w14:paraId="43806DD9" w14:textId="77777777" w:rsidTr="00EA5B61">
        <w:tc>
          <w:tcPr>
            <w:tcW w:w="1031" w:type="dxa"/>
            <w:hideMark/>
          </w:tcPr>
          <w:p w14:paraId="523E585D" w14:textId="77777777" w:rsidR="00EA5B61" w:rsidRDefault="00EA5B61">
            <w:pPr>
              <w:widowControl w:val="0"/>
              <w:autoSpaceDE w:val="0"/>
              <w:autoSpaceDN w:val="0"/>
              <w:adjustRightInd w:val="0"/>
            </w:pPr>
            <w:r>
              <w:t>10</w:t>
            </w:r>
          </w:p>
        </w:tc>
        <w:tc>
          <w:tcPr>
            <w:tcW w:w="589" w:type="dxa"/>
            <w:hideMark/>
          </w:tcPr>
          <w:p w14:paraId="3CD0CCDD" w14:textId="77777777" w:rsidR="00EA5B61" w:rsidRDefault="00EA5B61">
            <w:pPr>
              <w:widowControl w:val="0"/>
              <w:autoSpaceDE w:val="0"/>
              <w:autoSpaceDN w:val="0"/>
              <w:adjustRightInd w:val="0"/>
            </w:pPr>
            <w:r>
              <w:t>1.1</w:t>
            </w:r>
          </w:p>
        </w:tc>
        <w:tc>
          <w:tcPr>
            <w:tcW w:w="588" w:type="dxa"/>
            <w:hideMark/>
          </w:tcPr>
          <w:p w14:paraId="31501566" w14:textId="77777777" w:rsidR="00EA5B61" w:rsidRDefault="00EA5B61">
            <w:pPr>
              <w:widowControl w:val="0"/>
              <w:autoSpaceDE w:val="0"/>
              <w:autoSpaceDN w:val="0"/>
              <w:adjustRightInd w:val="0"/>
            </w:pPr>
            <w:r>
              <w:t>1.2</w:t>
            </w:r>
          </w:p>
        </w:tc>
        <w:tc>
          <w:tcPr>
            <w:tcW w:w="660" w:type="dxa"/>
            <w:hideMark/>
          </w:tcPr>
          <w:p w14:paraId="6851BF19" w14:textId="77777777" w:rsidR="00EA5B61" w:rsidRDefault="00EA5B61">
            <w:pPr>
              <w:widowControl w:val="0"/>
              <w:autoSpaceDE w:val="0"/>
              <w:autoSpaceDN w:val="0"/>
              <w:adjustRightInd w:val="0"/>
            </w:pPr>
            <w:r>
              <w:t>1.3</w:t>
            </w:r>
          </w:p>
        </w:tc>
        <w:tc>
          <w:tcPr>
            <w:tcW w:w="660" w:type="dxa"/>
            <w:hideMark/>
          </w:tcPr>
          <w:p w14:paraId="231D0224" w14:textId="77777777" w:rsidR="00EA5B61" w:rsidRDefault="00EA5B61">
            <w:pPr>
              <w:widowControl w:val="0"/>
              <w:autoSpaceDE w:val="0"/>
              <w:autoSpaceDN w:val="0"/>
              <w:adjustRightInd w:val="0"/>
            </w:pPr>
            <w:r>
              <w:t>1.5</w:t>
            </w:r>
          </w:p>
        </w:tc>
        <w:tc>
          <w:tcPr>
            <w:tcW w:w="660" w:type="dxa"/>
            <w:hideMark/>
          </w:tcPr>
          <w:p w14:paraId="2AE7F3AC" w14:textId="77777777" w:rsidR="00EA5B61" w:rsidRDefault="00EA5B61">
            <w:pPr>
              <w:widowControl w:val="0"/>
              <w:autoSpaceDE w:val="0"/>
              <w:autoSpaceDN w:val="0"/>
              <w:adjustRightInd w:val="0"/>
            </w:pPr>
            <w:r>
              <w:t>1.6</w:t>
            </w:r>
          </w:p>
        </w:tc>
        <w:tc>
          <w:tcPr>
            <w:tcW w:w="660" w:type="dxa"/>
            <w:hideMark/>
          </w:tcPr>
          <w:p w14:paraId="1F7BEA19" w14:textId="77777777" w:rsidR="00EA5B61" w:rsidRDefault="00EA5B61">
            <w:pPr>
              <w:widowControl w:val="0"/>
              <w:autoSpaceDE w:val="0"/>
              <w:autoSpaceDN w:val="0"/>
              <w:adjustRightInd w:val="0"/>
            </w:pPr>
            <w:r>
              <w:t>1.7</w:t>
            </w:r>
          </w:p>
        </w:tc>
        <w:tc>
          <w:tcPr>
            <w:tcW w:w="660" w:type="dxa"/>
            <w:hideMark/>
          </w:tcPr>
          <w:p w14:paraId="6FD08809" w14:textId="77777777" w:rsidR="00EA5B61" w:rsidRDefault="00EA5B61">
            <w:pPr>
              <w:widowControl w:val="0"/>
              <w:autoSpaceDE w:val="0"/>
              <w:autoSpaceDN w:val="0"/>
              <w:adjustRightInd w:val="0"/>
            </w:pPr>
            <w:r>
              <w:t>1.9</w:t>
            </w:r>
          </w:p>
        </w:tc>
        <w:tc>
          <w:tcPr>
            <w:tcW w:w="660" w:type="dxa"/>
            <w:hideMark/>
          </w:tcPr>
          <w:p w14:paraId="2DFFC1FF" w14:textId="77777777" w:rsidR="00EA5B61" w:rsidRDefault="00EA5B61">
            <w:pPr>
              <w:widowControl w:val="0"/>
              <w:autoSpaceDE w:val="0"/>
              <w:autoSpaceDN w:val="0"/>
              <w:adjustRightInd w:val="0"/>
            </w:pPr>
            <w:r>
              <w:t>2.0</w:t>
            </w:r>
          </w:p>
        </w:tc>
        <w:tc>
          <w:tcPr>
            <w:tcW w:w="660" w:type="dxa"/>
            <w:hideMark/>
          </w:tcPr>
          <w:p w14:paraId="47C22FE0" w14:textId="77777777" w:rsidR="00EA5B61" w:rsidRDefault="00EA5B61">
            <w:pPr>
              <w:widowControl w:val="0"/>
              <w:autoSpaceDE w:val="0"/>
              <w:autoSpaceDN w:val="0"/>
              <w:adjustRightInd w:val="0"/>
            </w:pPr>
            <w:r>
              <w:t>2.2</w:t>
            </w:r>
          </w:p>
        </w:tc>
        <w:tc>
          <w:tcPr>
            <w:tcW w:w="660" w:type="dxa"/>
            <w:hideMark/>
          </w:tcPr>
          <w:p w14:paraId="7FB36EDA" w14:textId="77777777" w:rsidR="00EA5B61" w:rsidRDefault="00EA5B61">
            <w:pPr>
              <w:widowControl w:val="0"/>
              <w:autoSpaceDE w:val="0"/>
              <w:autoSpaceDN w:val="0"/>
              <w:adjustRightInd w:val="0"/>
            </w:pPr>
            <w:r>
              <w:t>2.3</w:t>
            </w:r>
          </w:p>
        </w:tc>
        <w:tc>
          <w:tcPr>
            <w:tcW w:w="660" w:type="dxa"/>
            <w:hideMark/>
          </w:tcPr>
          <w:p w14:paraId="21B0902B" w14:textId="77777777" w:rsidR="00EA5B61" w:rsidRDefault="00EA5B61">
            <w:pPr>
              <w:widowControl w:val="0"/>
              <w:autoSpaceDE w:val="0"/>
              <w:autoSpaceDN w:val="0"/>
              <w:adjustRightInd w:val="0"/>
            </w:pPr>
            <w:r>
              <w:t>2.4</w:t>
            </w:r>
          </w:p>
        </w:tc>
        <w:tc>
          <w:tcPr>
            <w:tcW w:w="660" w:type="dxa"/>
            <w:hideMark/>
          </w:tcPr>
          <w:p w14:paraId="0D97758D" w14:textId="77777777" w:rsidR="00EA5B61" w:rsidRDefault="00EA5B61">
            <w:pPr>
              <w:widowControl w:val="0"/>
              <w:autoSpaceDE w:val="0"/>
              <w:autoSpaceDN w:val="0"/>
              <w:adjustRightInd w:val="0"/>
            </w:pPr>
            <w:r>
              <w:t>2.6</w:t>
            </w:r>
          </w:p>
        </w:tc>
        <w:tc>
          <w:tcPr>
            <w:tcW w:w="660" w:type="dxa"/>
            <w:hideMark/>
          </w:tcPr>
          <w:p w14:paraId="068550FB" w14:textId="77777777" w:rsidR="00EA5B61" w:rsidRDefault="00EA5B61">
            <w:pPr>
              <w:widowControl w:val="0"/>
              <w:autoSpaceDE w:val="0"/>
              <w:autoSpaceDN w:val="0"/>
              <w:adjustRightInd w:val="0"/>
            </w:pPr>
            <w:r>
              <w:t>2.7</w:t>
            </w:r>
          </w:p>
        </w:tc>
      </w:tr>
      <w:tr w:rsidR="00EA5B61" w14:paraId="47D22B62" w14:textId="77777777" w:rsidTr="00EA5B61">
        <w:tc>
          <w:tcPr>
            <w:tcW w:w="1031" w:type="dxa"/>
            <w:hideMark/>
          </w:tcPr>
          <w:p w14:paraId="3102EE4E" w14:textId="77777777" w:rsidR="00EA5B61" w:rsidRDefault="00EA5B61">
            <w:pPr>
              <w:widowControl w:val="0"/>
              <w:autoSpaceDE w:val="0"/>
              <w:autoSpaceDN w:val="0"/>
              <w:adjustRightInd w:val="0"/>
            </w:pPr>
            <w:r>
              <w:t>11</w:t>
            </w:r>
          </w:p>
        </w:tc>
        <w:tc>
          <w:tcPr>
            <w:tcW w:w="589" w:type="dxa"/>
            <w:hideMark/>
          </w:tcPr>
          <w:p w14:paraId="587D0352" w14:textId="77777777" w:rsidR="00EA5B61" w:rsidRDefault="00EA5B61">
            <w:pPr>
              <w:widowControl w:val="0"/>
              <w:autoSpaceDE w:val="0"/>
              <w:autoSpaceDN w:val="0"/>
              <w:adjustRightInd w:val="0"/>
            </w:pPr>
            <w:r>
              <w:t>1.1</w:t>
            </w:r>
          </w:p>
        </w:tc>
        <w:tc>
          <w:tcPr>
            <w:tcW w:w="588" w:type="dxa"/>
            <w:hideMark/>
          </w:tcPr>
          <w:p w14:paraId="4EF54A96" w14:textId="77777777" w:rsidR="00EA5B61" w:rsidRDefault="00EA5B61">
            <w:pPr>
              <w:widowControl w:val="0"/>
              <w:autoSpaceDE w:val="0"/>
              <w:autoSpaceDN w:val="0"/>
              <w:adjustRightInd w:val="0"/>
            </w:pPr>
            <w:r>
              <w:t>1.2</w:t>
            </w:r>
          </w:p>
        </w:tc>
        <w:tc>
          <w:tcPr>
            <w:tcW w:w="660" w:type="dxa"/>
            <w:hideMark/>
          </w:tcPr>
          <w:p w14:paraId="333B489D" w14:textId="77777777" w:rsidR="00EA5B61" w:rsidRDefault="00EA5B61">
            <w:pPr>
              <w:widowControl w:val="0"/>
              <w:autoSpaceDE w:val="0"/>
              <w:autoSpaceDN w:val="0"/>
              <w:adjustRightInd w:val="0"/>
            </w:pPr>
            <w:r>
              <w:t>1.3</w:t>
            </w:r>
          </w:p>
        </w:tc>
        <w:tc>
          <w:tcPr>
            <w:tcW w:w="660" w:type="dxa"/>
            <w:hideMark/>
          </w:tcPr>
          <w:p w14:paraId="045D8D00" w14:textId="77777777" w:rsidR="00EA5B61" w:rsidRDefault="00EA5B61">
            <w:pPr>
              <w:widowControl w:val="0"/>
              <w:autoSpaceDE w:val="0"/>
              <w:autoSpaceDN w:val="0"/>
              <w:adjustRightInd w:val="0"/>
            </w:pPr>
            <w:r>
              <w:t>1.4</w:t>
            </w:r>
          </w:p>
        </w:tc>
        <w:tc>
          <w:tcPr>
            <w:tcW w:w="660" w:type="dxa"/>
            <w:hideMark/>
          </w:tcPr>
          <w:p w14:paraId="13F6E3F0" w14:textId="77777777" w:rsidR="00EA5B61" w:rsidRDefault="00EA5B61">
            <w:pPr>
              <w:widowControl w:val="0"/>
              <w:autoSpaceDE w:val="0"/>
              <w:autoSpaceDN w:val="0"/>
              <w:adjustRightInd w:val="0"/>
            </w:pPr>
            <w:r>
              <w:t>1.6</w:t>
            </w:r>
          </w:p>
        </w:tc>
        <w:tc>
          <w:tcPr>
            <w:tcW w:w="660" w:type="dxa"/>
            <w:hideMark/>
          </w:tcPr>
          <w:p w14:paraId="019324BD" w14:textId="77777777" w:rsidR="00EA5B61" w:rsidRDefault="00EA5B61">
            <w:pPr>
              <w:widowControl w:val="0"/>
              <w:autoSpaceDE w:val="0"/>
              <w:autoSpaceDN w:val="0"/>
              <w:adjustRightInd w:val="0"/>
            </w:pPr>
            <w:r>
              <w:t>1.7</w:t>
            </w:r>
          </w:p>
        </w:tc>
        <w:tc>
          <w:tcPr>
            <w:tcW w:w="660" w:type="dxa"/>
            <w:hideMark/>
          </w:tcPr>
          <w:p w14:paraId="04F52322" w14:textId="77777777" w:rsidR="00EA5B61" w:rsidRDefault="00EA5B61">
            <w:pPr>
              <w:widowControl w:val="0"/>
              <w:autoSpaceDE w:val="0"/>
              <w:autoSpaceDN w:val="0"/>
              <w:adjustRightInd w:val="0"/>
            </w:pPr>
            <w:r>
              <w:t>1.8</w:t>
            </w:r>
          </w:p>
        </w:tc>
        <w:tc>
          <w:tcPr>
            <w:tcW w:w="660" w:type="dxa"/>
            <w:hideMark/>
          </w:tcPr>
          <w:p w14:paraId="4B5172DE" w14:textId="77777777" w:rsidR="00EA5B61" w:rsidRDefault="00EA5B61">
            <w:pPr>
              <w:widowControl w:val="0"/>
              <w:autoSpaceDE w:val="0"/>
              <w:autoSpaceDN w:val="0"/>
              <w:adjustRightInd w:val="0"/>
            </w:pPr>
            <w:r>
              <w:t>1.9</w:t>
            </w:r>
          </w:p>
        </w:tc>
        <w:tc>
          <w:tcPr>
            <w:tcW w:w="660" w:type="dxa"/>
            <w:hideMark/>
          </w:tcPr>
          <w:p w14:paraId="0EB097BC" w14:textId="77777777" w:rsidR="00EA5B61" w:rsidRDefault="00EA5B61">
            <w:pPr>
              <w:widowControl w:val="0"/>
              <w:autoSpaceDE w:val="0"/>
              <w:autoSpaceDN w:val="0"/>
              <w:adjustRightInd w:val="0"/>
            </w:pPr>
            <w:r>
              <w:t>2.1</w:t>
            </w:r>
          </w:p>
        </w:tc>
        <w:tc>
          <w:tcPr>
            <w:tcW w:w="660" w:type="dxa"/>
            <w:hideMark/>
          </w:tcPr>
          <w:p w14:paraId="27B9BCCC" w14:textId="77777777" w:rsidR="00EA5B61" w:rsidRDefault="00EA5B61">
            <w:pPr>
              <w:widowControl w:val="0"/>
              <w:autoSpaceDE w:val="0"/>
              <w:autoSpaceDN w:val="0"/>
              <w:adjustRightInd w:val="0"/>
            </w:pPr>
            <w:r>
              <w:t>2.2</w:t>
            </w:r>
          </w:p>
        </w:tc>
        <w:tc>
          <w:tcPr>
            <w:tcW w:w="660" w:type="dxa"/>
            <w:hideMark/>
          </w:tcPr>
          <w:p w14:paraId="1B8CAC1D" w14:textId="77777777" w:rsidR="00EA5B61" w:rsidRDefault="00EA5B61">
            <w:pPr>
              <w:widowControl w:val="0"/>
              <w:autoSpaceDE w:val="0"/>
              <w:autoSpaceDN w:val="0"/>
              <w:adjustRightInd w:val="0"/>
            </w:pPr>
            <w:r>
              <w:t>2.3</w:t>
            </w:r>
          </w:p>
        </w:tc>
        <w:tc>
          <w:tcPr>
            <w:tcW w:w="660" w:type="dxa"/>
            <w:hideMark/>
          </w:tcPr>
          <w:p w14:paraId="7EB38B61" w14:textId="77777777" w:rsidR="00EA5B61" w:rsidRDefault="00EA5B61">
            <w:pPr>
              <w:widowControl w:val="0"/>
              <w:autoSpaceDE w:val="0"/>
              <w:autoSpaceDN w:val="0"/>
              <w:adjustRightInd w:val="0"/>
            </w:pPr>
            <w:r>
              <w:t>2.4</w:t>
            </w:r>
          </w:p>
        </w:tc>
        <w:tc>
          <w:tcPr>
            <w:tcW w:w="660" w:type="dxa"/>
            <w:hideMark/>
          </w:tcPr>
          <w:p w14:paraId="48F706F1" w14:textId="77777777" w:rsidR="00EA5B61" w:rsidRDefault="00EA5B61">
            <w:pPr>
              <w:widowControl w:val="0"/>
              <w:autoSpaceDE w:val="0"/>
              <w:autoSpaceDN w:val="0"/>
              <w:adjustRightInd w:val="0"/>
            </w:pPr>
            <w:r>
              <w:t>2.5</w:t>
            </w:r>
          </w:p>
        </w:tc>
      </w:tr>
      <w:tr w:rsidR="00EA5B61" w14:paraId="7D749C8C" w14:textId="77777777" w:rsidTr="00EA5B61">
        <w:tc>
          <w:tcPr>
            <w:tcW w:w="1031" w:type="dxa"/>
            <w:hideMark/>
          </w:tcPr>
          <w:p w14:paraId="64D734A7" w14:textId="77777777" w:rsidR="00EA5B61" w:rsidRDefault="00EA5B61">
            <w:pPr>
              <w:widowControl w:val="0"/>
              <w:autoSpaceDE w:val="0"/>
              <w:autoSpaceDN w:val="0"/>
              <w:adjustRightInd w:val="0"/>
            </w:pPr>
            <w:r>
              <w:t>12</w:t>
            </w:r>
          </w:p>
        </w:tc>
        <w:tc>
          <w:tcPr>
            <w:tcW w:w="589" w:type="dxa"/>
            <w:hideMark/>
          </w:tcPr>
          <w:p w14:paraId="2F0BD3A5" w14:textId="77777777" w:rsidR="00EA5B61" w:rsidRDefault="00EA5B61">
            <w:pPr>
              <w:widowControl w:val="0"/>
              <w:autoSpaceDE w:val="0"/>
              <w:autoSpaceDN w:val="0"/>
              <w:adjustRightInd w:val="0"/>
            </w:pPr>
            <w:r>
              <w:t>1.1</w:t>
            </w:r>
          </w:p>
        </w:tc>
        <w:tc>
          <w:tcPr>
            <w:tcW w:w="588" w:type="dxa"/>
            <w:hideMark/>
          </w:tcPr>
          <w:p w14:paraId="73C326C6" w14:textId="77777777" w:rsidR="00EA5B61" w:rsidRDefault="00EA5B61">
            <w:pPr>
              <w:widowControl w:val="0"/>
              <w:autoSpaceDE w:val="0"/>
              <w:autoSpaceDN w:val="0"/>
              <w:adjustRightInd w:val="0"/>
            </w:pPr>
            <w:r>
              <w:t>1.2</w:t>
            </w:r>
          </w:p>
        </w:tc>
        <w:tc>
          <w:tcPr>
            <w:tcW w:w="660" w:type="dxa"/>
            <w:hideMark/>
          </w:tcPr>
          <w:p w14:paraId="20B35EDC" w14:textId="77777777" w:rsidR="00EA5B61" w:rsidRDefault="00EA5B61">
            <w:pPr>
              <w:widowControl w:val="0"/>
              <w:autoSpaceDE w:val="0"/>
              <w:autoSpaceDN w:val="0"/>
              <w:adjustRightInd w:val="0"/>
            </w:pPr>
            <w:r>
              <w:t>1.3</w:t>
            </w:r>
          </w:p>
        </w:tc>
        <w:tc>
          <w:tcPr>
            <w:tcW w:w="660" w:type="dxa"/>
            <w:hideMark/>
          </w:tcPr>
          <w:p w14:paraId="1C4AEB2D" w14:textId="77777777" w:rsidR="00EA5B61" w:rsidRDefault="00EA5B61">
            <w:pPr>
              <w:widowControl w:val="0"/>
              <w:autoSpaceDE w:val="0"/>
              <w:autoSpaceDN w:val="0"/>
              <w:adjustRightInd w:val="0"/>
            </w:pPr>
            <w:r>
              <w:t>1.4</w:t>
            </w:r>
          </w:p>
        </w:tc>
        <w:tc>
          <w:tcPr>
            <w:tcW w:w="660" w:type="dxa"/>
            <w:hideMark/>
          </w:tcPr>
          <w:p w14:paraId="012CDB3E" w14:textId="77777777" w:rsidR="00EA5B61" w:rsidRDefault="00EA5B61">
            <w:pPr>
              <w:widowControl w:val="0"/>
              <w:autoSpaceDE w:val="0"/>
              <w:autoSpaceDN w:val="0"/>
              <w:adjustRightInd w:val="0"/>
            </w:pPr>
            <w:r>
              <w:t>1.5</w:t>
            </w:r>
          </w:p>
        </w:tc>
        <w:tc>
          <w:tcPr>
            <w:tcW w:w="660" w:type="dxa"/>
            <w:hideMark/>
          </w:tcPr>
          <w:p w14:paraId="30E38E59" w14:textId="77777777" w:rsidR="00EA5B61" w:rsidRDefault="00EA5B61">
            <w:pPr>
              <w:widowControl w:val="0"/>
              <w:autoSpaceDE w:val="0"/>
              <w:autoSpaceDN w:val="0"/>
              <w:adjustRightInd w:val="0"/>
            </w:pPr>
            <w:r>
              <w:t>1.6</w:t>
            </w:r>
          </w:p>
        </w:tc>
        <w:tc>
          <w:tcPr>
            <w:tcW w:w="660" w:type="dxa"/>
            <w:hideMark/>
          </w:tcPr>
          <w:p w14:paraId="24D8C859" w14:textId="77777777" w:rsidR="00EA5B61" w:rsidRDefault="00EA5B61">
            <w:pPr>
              <w:widowControl w:val="0"/>
              <w:autoSpaceDE w:val="0"/>
              <w:autoSpaceDN w:val="0"/>
              <w:adjustRightInd w:val="0"/>
            </w:pPr>
            <w:r>
              <w:t>1.7</w:t>
            </w:r>
          </w:p>
        </w:tc>
        <w:tc>
          <w:tcPr>
            <w:tcW w:w="660" w:type="dxa"/>
            <w:hideMark/>
          </w:tcPr>
          <w:p w14:paraId="2B8ABF69" w14:textId="77777777" w:rsidR="00EA5B61" w:rsidRDefault="00EA5B61">
            <w:pPr>
              <w:widowControl w:val="0"/>
              <w:autoSpaceDE w:val="0"/>
              <w:autoSpaceDN w:val="0"/>
              <w:adjustRightInd w:val="0"/>
            </w:pPr>
            <w:r>
              <w:t>1.9</w:t>
            </w:r>
          </w:p>
        </w:tc>
        <w:tc>
          <w:tcPr>
            <w:tcW w:w="660" w:type="dxa"/>
            <w:hideMark/>
          </w:tcPr>
          <w:p w14:paraId="04DDDC67" w14:textId="77777777" w:rsidR="00EA5B61" w:rsidRDefault="00EA5B61">
            <w:pPr>
              <w:widowControl w:val="0"/>
              <w:autoSpaceDE w:val="0"/>
              <w:autoSpaceDN w:val="0"/>
              <w:adjustRightInd w:val="0"/>
            </w:pPr>
            <w:r>
              <w:t>2.0</w:t>
            </w:r>
          </w:p>
        </w:tc>
        <w:tc>
          <w:tcPr>
            <w:tcW w:w="660" w:type="dxa"/>
            <w:hideMark/>
          </w:tcPr>
          <w:p w14:paraId="4E5D0E8E" w14:textId="77777777" w:rsidR="00EA5B61" w:rsidRDefault="00EA5B61">
            <w:pPr>
              <w:widowControl w:val="0"/>
              <w:autoSpaceDE w:val="0"/>
              <w:autoSpaceDN w:val="0"/>
              <w:adjustRightInd w:val="0"/>
            </w:pPr>
            <w:r>
              <w:t>2.1</w:t>
            </w:r>
          </w:p>
        </w:tc>
        <w:tc>
          <w:tcPr>
            <w:tcW w:w="660" w:type="dxa"/>
            <w:hideMark/>
          </w:tcPr>
          <w:p w14:paraId="63044972" w14:textId="77777777" w:rsidR="00EA5B61" w:rsidRDefault="00EA5B61">
            <w:pPr>
              <w:widowControl w:val="0"/>
              <w:autoSpaceDE w:val="0"/>
              <w:autoSpaceDN w:val="0"/>
              <w:adjustRightInd w:val="0"/>
            </w:pPr>
            <w:r>
              <w:t>2.2</w:t>
            </w:r>
          </w:p>
        </w:tc>
        <w:tc>
          <w:tcPr>
            <w:tcW w:w="660" w:type="dxa"/>
            <w:hideMark/>
          </w:tcPr>
          <w:p w14:paraId="36827321" w14:textId="77777777" w:rsidR="00EA5B61" w:rsidRDefault="00EA5B61">
            <w:pPr>
              <w:widowControl w:val="0"/>
              <w:autoSpaceDE w:val="0"/>
              <w:autoSpaceDN w:val="0"/>
              <w:adjustRightInd w:val="0"/>
            </w:pPr>
            <w:r>
              <w:t>2.3</w:t>
            </w:r>
          </w:p>
        </w:tc>
        <w:tc>
          <w:tcPr>
            <w:tcW w:w="660" w:type="dxa"/>
            <w:hideMark/>
          </w:tcPr>
          <w:p w14:paraId="4587953A" w14:textId="77777777" w:rsidR="00EA5B61" w:rsidRDefault="00EA5B61">
            <w:pPr>
              <w:widowControl w:val="0"/>
              <w:autoSpaceDE w:val="0"/>
              <w:autoSpaceDN w:val="0"/>
              <w:adjustRightInd w:val="0"/>
            </w:pPr>
            <w:r>
              <w:t>2.4</w:t>
            </w:r>
          </w:p>
        </w:tc>
      </w:tr>
      <w:tr w:rsidR="00EA5B61" w14:paraId="469136AD" w14:textId="77777777" w:rsidTr="00EA5B61">
        <w:tc>
          <w:tcPr>
            <w:tcW w:w="1031" w:type="dxa"/>
            <w:hideMark/>
          </w:tcPr>
          <w:p w14:paraId="7DA695D3" w14:textId="77777777" w:rsidR="00EA5B61" w:rsidRDefault="00EA5B61">
            <w:pPr>
              <w:widowControl w:val="0"/>
              <w:autoSpaceDE w:val="0"/>
              <w:autoSpaceDN w:val="0"/>
              <w:adjustRightInd w:val="0"/>
            </w:pPr>
            <w:r>
              <w:t>13</w:t>
            </w:r>
          </w:p>
        </w:tc>
        <w:tc>
          <w:tcPr>
            <w:tcW w:w="589" w:type="dxa"/>
            <w:hideMark/>
          </w:tcPr>
          <w:p w14:paraId="7ACEC04D" w14:textId="77777777" w:rsidR="00EA5B61" w:rsidRDefault="00EA5B61">
            <w:pPr>
              <w:widowControl w:val="0"/>
              <w:autoSpaceDE w:val="0"/>
              <w:autoSpaceDN w:val="0"/>
              <w:adjustRightInd w:val="0"/>
            </w:pPr>
            <w:r>
              <w:t>1.1</w:t>
            </w:r>
          </w:p>
        </w:tc>
        <w:tc>
          <w:tcPr>
            <w:tcW w:w="588" w:type="dxa"/>
            <w:hideMark/>
          </w:tcPr>
          <w:p w14:paraId="68B44587" w14:textId="77777777" w:rsidR="00EA5B61" w:rsidRDefault="00EA5B61">
            <w:pPr>
              <w:widowControl w:val="0"/>
              <w:autoSpaceDE w:val="0"/>
              <w:autoSpaceDN w:val="0"/>
              <w:adjustRightInd w:val="0"/>
            </w:pPr>
            <w:r>
              <w:t>1.2</w:t>
            </w:r>
          </w:p>
        </w:tc>
        <w:tc>
          <w:tcPr>
            <w:tcW w:w="660" w:type="dxa"/>
            <w:hideMark/>
          </w:tcPr>
          <w:p w14:paraId="66DC3A1C" w14:textId="77777777" w:rsidR="00EA5B61" w:rsidRDefault="00EA5B61">
            <w:pPr>
              <w:widowControl w:val="0"/>
              <w:autoSpaceDE w:val="0"/>
              <w:autoSpaceDN w:val="0"/>
              <w:adjustRightInd w:val="0"/>
            </w:pPr>
            <w:r>
              <w:t>1.3</w:t>
            </w:r>
          </w:p>
        </w:tc>
        <w:tc>
          <w:tcPr>
            <w:tcW w:w="660" w:type="dxa"/>
            <w:hideMark/>
          </w:tcPr>
          <w:p w14:paraId="29AE3DDB" w14:textId="77777777" w:rsidR="00EA5B61" w:rsidRDefault="00EA5B61">
            <w:pPr>
              <w:widowControl w:val="0"/>
              <w:autoSpaceDE w:val="0"/>
              <w:autoSpaceDN w:val="0"/>
              <w:adjustRightInd w:val="0"/>
            </w:pPr>
            <w:r>
              <w:t>1.4</w:t>
            </w:r>
          </w:p>
        </w:tc>
        <w:tc>
          <w:tcPr>
            <w:tcW w:w="660" w:type="dxa"/>
            <w:hideMark/>
          </w:tcPr>
          <w:p w14:paraId="1C87D3CD" w14:textId="77777777" w:rsidR="00EA5B61" w:rsidRDefault="00EA5B61">
            <w:pPr>
              <w:widowControl w:val="0"/>
              <w:autoSpaceDE w:val="0"/>
              <w:autoSpaceDN w:val="0"/>
              <w:adjustRightInd w:val="0"/>
            </w:pPr>
            <w:r>
              <w:t>1.5</w:t>
            </w:r>
          </w:p>
        </w:tc>
        <w:tc>
          <w:tcPr>
            <w:tcW w:w="660" w:type="dxa"/>
            <w:hideMark/>
          </w:tcPr>
          <w:p w14:paraId="21D51FC3" w14:textId="77777777" w:rsidR="00EA5B61" w:rsidRDefault="00EA5B61">
            <w:pPr>
              <w:widowControl w:val="0"/>
              <w:autoSpaceDE w:val="0"/>
              <w:autoSpaceDN w:val="0"/>
              <w:adjustRightInd w:val="0"/>
            </w:pPr>
            <w:r>
              <w:t>1.6</w:t>
            </w:r>
          </w:p>
        </w:tc>
        <w:tc>
          <w:tcPr>
            <w:tcW w:w="660" w:type="dxa"/>
            <w:hideMark/>
          </w:tcPr>
          <w:p w14:paraId="08304FD7" w14:textId="77777777" w:rsidR="00EA5B61" w:rsidRDefault="00EA5B61">
            <w:pPr>
              <w:widowControl w:val="0"/>
              <w:autoSpaceDE w:val="0"/>
              <w:autoSpaceDN w:val="0"/>
              <w:adjustRightInd w:val="0"/>
            </w:pPr>
            <w:r>
              <w:t>1.7</w:t>
            </w:r>
          </w:p>
        </w:tc>
        <w:tc>
          <w:tcPr>
            <w:tcW w:w="660" w:type="dxa"/>
            <w:hideMark/>
          </w:tcPr>
          <w:p w14:paraId="40738FF8" w14:textId="77777777" w:rsidR="00EA5B61" w:rsidRDefault="00EA5B61">
            <w:pPr>
              <w:widowControl w:val="0"/>
              <w:autoSpaceDE w:val="0"/>
              <w:autoSpaceDN w:val="0"/>
              <w:adjustRightInd w:val="0"/>
            </w:pPr>
            <w:r>
              <w:t>1.8</w:t>
            </w:r>
          </w:p>
        </w:tc>
        <w:tc>
          <w:tcPr>
            <w:tcW w:w="660" w:type="dxa"/>
            <w:hideMark/>
          </w:tcPr>
          <w:p w14:paraId="2C670505" w14:textId="77777777" w:rsidR="00EA5B61" w:rsidRDefault="00EA5B61">
            <w:pPr>
              <w:widowControl w:val="0"/>
              <w:autoSpaceDE w:val="0"/>
              <w:autoSpaceDN w:val="0"/>
              <w:adjustRightInd w:val="0"/>
            </w:pPr>
            <w:r>
              <w:t>1.9</w:t>
            </w:r>
          </w:p>
        </w:tc>
        <w:tc>
          <w:tcPr>
            <w:tcW w:w="660" w:type="dxa"/>
            <w:hideMark/>
          </w:tcPr>
          <w:p w14:paraId="07386830" w14:textId="77777777" w:rsidR="00EA5B61" w:rsidRDefault="00EA5B61">
            <w:pPr>
              <w:widowControl w:val="0"/>
              <w:autoSpaceDE w:val="0"/>
              <w:autoSpaceDN w:val="0"/>
              <w:adjustRightInd w:val="0"/>
            </w:pPr>
            <w:r>
              <w:t>2.0</w:t>
            </w:r>
          </w:p>
        </w:tc>
        <w:tc>
          <w:tcPr>
            <w:tcW w:w="660" w:type="dxa"/>
            <w:hideMark/>
          </w:tcPr>
          <w:p w14:paraId="1A01A4F9" w14:textId="77777777" w:rsidR="00EA5B61" w:rsidRDefault="00EA5B61">
            <w:pPr>
              <w:widowControl w:val="0"/>
              <w:autoSpaceDE w:val="0"/>
              <w:autoSpaceDN w:val="0"/>
              <w:adjustRightInd w:val="0"/>
            </w:pPr>
            <w:r>
              <w:t>2.1</w:t>
            </w:r>
          </w:p>
        </w:tc>
        <w:tc>
          <w:tcPr>
            <w:tcW w:w="660" w:type="dxa"/>
            <w:hideMark/>
          </w:tcPr>
          <w:p w14:paraId="4C22AC63" w14:textId="77777777" w:rsidR="00EA5B61" w:rsidRDefault="00EA5B61">
            <w:pPr>
              <w:widowControl w:val="0"/>
              <w:autoSpaceDE w:val="0"/>
              <w:autoSpaceDN w:val="0"/>
              <w:adjustRightInd w:val="0"/>
            </w:pPr>
            <w:r>
              <w:t>2.2</w:t>
            </w:r>
          </w:p>
        </w:tc>
        <w:tc>
          <w:tcPr>
            <w:tcW w:w="660" w:type="dxa"/>
            <w:hideMark/>
          </w:tcPr>
          <w:p w14:paraId="693C3A30" w14:textId="77777777" w:rsidR="00EA5B61" w:rsidRDefault="00EA5B61">
            <w:pPr>
              <w:widowControl w:val="0"/>
              <w:autoSpaceDE w:val="0"/>
              <w:autoSpaceDN w:val="0"/>
              <w:adjustRightInd w:val="0"/>
            </w:pPr>
            <w:r>
              <w:t>2.3</w:t>
            </w:r>
          </w:p>
        </w:tc>
      </w:tr>
      <w:tr w:rsidR="00EA5B61" w14:paraId="6C185C86" w14:textId="77777777" w:rsidTr="00EA5B61">
        <w:tc>
          <w:tcPr>
            <w:tcW w:w="1031" w:type="dxa"/>
            <w:hideMark/>
          </w:tcPr>
          <w:p w14:paraId="4BEB729F" w14:textId="77777777" w:rsidR="00EA5B61" w:rsidRDefault="00EA5B61">
            <w:pPr>
              <w:widowControl w:val="0"/>
              <w:autoSpaceDE w:val="0"/>
              <w:autoSpaceDN w:val="0"/>
              <w:adjustRightInd w:val="0"/>
            </w:pPr>
            <w:r>
              <w:t>14</w:t>
            </w:r>
          </w:p>
        </w:tc>
        <w:tc>
          <w:tcPr>
            <w:tcW w:w="589" w:type="dxa"/>
            <w:hideMark/>
          </w:tcPr>
          <w:p w14:paraId="22992D8F" w14:textId="77777777" w:rsidR="00EA5B61" w:rsidRDefault="00EA5B61">
            <w:pPr>
              <w:widowControl w:val="0"/>
              <w:autoSpaceDE w:val="0"/>
              <w:autoSpaceDN w:val="0"/>
              <w:adjustRightInd w:val="0"/>
            </w:pPr>
            <w:r>
              <w:t>1.1</w:t>
            </w:r>
          </w:p>
        </w:tc>
        <w:tc>
          <w:tcPr>
            <w:tcW w:w="588" w:type="dxa"/>
            <w:hideMark/>
          </w:tcPr>
          <w:p w14:paraId="69757AB9" w14:textId="77777777" w:rsidR="00EA5B61" w:rsidRDefault="00EA5B61">
            <w:pPr>
              <w:widowControl w:val="0"/>
              <w:autoSpaceDE w:val="0"/>
              <w:autoSpaceDN w:val="0"/>
              <w:adjustRightInd w:val="0"/>
            </w:pPr>
            <w:r>
              <w:t>1.2</w:t>
            </w:r>
          </w:p>
        </w:tc>
        <w:tc>
          <w:tcPr>
            <w:tcW w:w="660" w:type="dxa"/>
            <w:hideMark/>
          </w:tcPr>
          <w:p w14:paraId="5AF1F8C0" w14:textId="77777777" w:rsidR="00EA5B61" w:rsidRDefault="00EA5B61">
            <w:pPr>
              <w:widowControl w:val="0"/>
              <w:autoSpaceDE w:val="0"/>
              <w:autoSpaceDN w:val="0"/>
              <w:adjustRightInd w:val="0"/>
            </w:pPr>
            <w:r>
              <w:t>1.3</w:t>
            </w:r>
          </w:p>
        </w:tc>
        <w:tc>
          <w:tcPr>
            <w:tcW w:w="660" w:type="dxa"/>
            <w:hideMark/>
          </w:tcPr>
          <w:p w14:paraId="0FE0CD06" w14:textId="77777777" w:rsidR="00EA5B61" w:rsidRDefault="00EA5B61">
            <w:pPr>
              <w:widowControl w:val="0"/>
              <w:autoSpaceDE w:val="0"/>
              <w:autoSpaceDN w:val="0"/>
              <w:adjustRightInd w:val="0"/>
            </w:pPr>
            <w:r>
              <w:t>1.4</w:t>
            </w:r>
          </w:p>
        </w:tc>
        <w:tc>
          <w:tcPr>
            <w:tcW w:w="660" w:type="dxa"/>
            <w:hideMark/>
          </w:tcPr>
          <w:p w14:paraId="3E26088A" w14:textId="77777777" w:rsidR="00EA5B61" w:rsidRDefault="00EA5B61">
            <w:pPr>
              <w:widowControl w:val="0"/>
              <w:autoSpaceDE w:val="0"/>
              <w:autoSpaceDN w:val="0"/>
              <w:adjustRightInd w:val="0"/>
            </w:pPr>
            <w:r>
              <w:t>1.4</w:t>
            </w:r>
          </w:p>
        </w:tc>
        <w:tc>
          <w:tcPr>
            <w:tcW w:w="660" w:type="dxa"/>
            <w:hideMark/>
          </w:tcPr>
          <w:p w14:paraId="54227A29" w14:textId="77777777" w:rsidR="00EA5B61" w:rsidRDefault="00EA5B61">
            <w:pPr>
              <w:widowControl w:val="0"/>
              <w:autoSpaceDE w:val="0"/>
              <w:autoSpaceDN w:val="0"/>
              <w:adjustRightInd w:val="0"/>
            </w:pPr>
            <w:r>
              <w:t>1.5</w:t>
            </w:r>
          </w:p>
        </w:tc>
        <w:tc>
          <w:tcPr>
            <w:tcW w:w="660" w:type="dxa"/>
            <w:hideMark/>
          </w:tcPr>
          <w:p w14:paraId="49B5638A" w14:textId="77777777" w:rsidR="00EA5B61" w:rsidRDefault="00EA5B61">
            <w:pPr>
              <w:widowControl w:val="0"/>
              <w:autoSpaceDE w:val="0"/>
              <w:autoSpaceDN w:val="0"/>
              <w:adjustRightInd w:val="0"/>
            </w:pPr>
            <w:r>
              <w:t>1.6</w:t>
            </w:r>
          </w:p>
        </w:tc>
        <w:tc>
          <w:tcPr>
            <w:tcW w:w="660" w:type="dxa"/>
            <w:hideMark/>
          </w:tcPr>
          <w:p w14:paraId="4EB88D82" w14:textId="77777777" w:rsidR="00EA5B61" w:rsidRDefault="00EA5B61">
            <w:pPr>
              <w:widowControl w:val="0"/>
              <w:autoSpaceDE w:val="0"/>
              <w:autoSpaceDN w:val="0"/>
              <w:adjustRightInd w:val="0"/>
            </w:pPr>
            <w:r>
              <w:t>1.7</w:t>
            </w:r>
          </w:p>
        </w:tc>
        <w:tc>
          <w:tcPr>
            <w:tcW w:w="660" w:type="dxa"/>
            <w:hideMark/>
          </w:tcPr>
          <w:p w14:paraId="19198F0B" w14:textId="77777777" w:rsidR="00EA5B61" w:rsidRDefault="00EA5B61">
            <w:pPr>
              <w:widowControl w:val="0"/>
              <w:autoSpaceDE w:val="0"/>
              <w:autoSpaceDN w:val="0"/>
              <w:adjustRightInd w:val="0"/>
            </w:pPr>
            <w:r>
              <w:t>1.8</w:t>
            </w:r>
          </w:p>
        </w:tc>
        <w:tc>
          <w:tcPr>
            <w:tcW w:w="660" w:type="dxa"/>
            <w:hideMark/>
          </w:tcPr>
          <w:p w14:paraId="0491522C" w14:textId="77777777" w:rsidR="00EA5B61" w:rsidRDefault="00EA5B61">
            <w:pPr>
              <w:widowControl w:val="0"/>
              <w:autoSpaceDE w:val="0"/>
              <w:autoSpaceDN w:val="0"/>
              <w:adjustRightInd w:val="0"/>
            </w:pPr>
            <w:r>
              <w:t>1.9</w:t>
            </w:r>
          </w:p>
        </w:tc>
        <w:tc>
          <w:tcPr>
            <w:tcW w:w="660" w:type="dxa"/>
            <w:hideMark/>
          </w:tcPr>
          <w:p w14:paraId="560A05CD" w14:textId="77777777" w:rsidR="00EA5B61" w:rsidRDefault="00EA5B61">
            <w:pPr>
              <w:widowControl w:val="0"/>
              <w:autoSpaceDE w:val="0"/>
              <w:autoSpaceDN w:val="0"/>
              <w:adjustRightInd w:val="0"/>
            </w:pPr>
            <w:r>
              <w:t>2.0</w:t>
            </w:r>
          </w:p>
        </w:tc>
        <w:tc>
          <w:tcPr>
            <w:tcW w:w="660" w:type="dxa"/>
            <w:hideMark/>
          </w:tcPr>
          <w:p w14:paraId="598D5C91" w14:textId="77777777" w:rsidR="00EA5B61" w:rsidRDefault="00EA5B61">
            <w:pPr>
              <w:widowControl w:val="0"/>
              <w:autoSpaceDE w:val="0"/>
              <w:autoSpaceDN w:val="0"/>
              <w:adjustRightInd w:val="0"/>
            </w:pPr>
            <w:r>
              <w:t>2.1</w:t>
            </w:r>
          </w:p>
        </w:tc>
        <w:tc>
          <w:tcPr>
            <w:tcW w:w="660" w:type="dxa"/>
            <w:hideMark/>
          </w:tcPr>
          <w:p w14:paraId="1F251160" w14:textId="77777777" w:rsidR="00EA5B61" w:rsidRDefault="00EA5B61">
            <w:pPr>
              <w:widowControl w:val="0"/>
              <w:autoSpaceDE w:val="0"/>
              <w:autoSpaceDN w:val="0"/>
              <w:adjustRightInd w:val="0"/>
            </w:pPr>
            <w:r>
              <w:t>2.2</w:t>
            </w:r>
          </w:p>
        </w:tc>
      </w:tr>
      <w:tr w:rsidR="00EA5B61" w14:paraId="0763EA5C" w14:textId="77777777" w:rsidTr="00EA5B61">
        <w:tc>
          <w:tcPr>
            <w:tcW w:w="1031" w:type="dxa"/>
            <w:hideMark/>
          </w:tcPr>
          <w:p w14:paraId="7DA279E9" w14:textId="77777777" w:rsidR="00EA5B61" w:rsidRDefault="00EA5B61">
            <w:pPr>
              <w:widowControl w:val="0"/>
              <w:autoSpaceDE w:val="0"/>
              <w:autoSpaceDN w:val="0"/>
              <w:adjustRightInd w:val="0"/>
            </w:pPr>
            <w:r>
              <w:t>15</w:t>
            </w:r>
          </w:p>
        </w:tc>
        <w:tc>
          <w:tcPr>
            <w:tcW w:w="589" w:type="dxa"/>
            <w:hideMark/>
          </w:tcPr>
          <w:p w14:paraId="5D2BDBF3" w14:textId="77777777" w:rsidR="00EA5B61" w:rsidRDefault="00EA5B61">
            <w:pPr>
              <w:widowControl w:val="0"/>
              <w:autoSpaceDE w:val="0"/>
              <w:autoSpaceDN w:val="0"/>
              <w:adjustRightInd w:val="0"/>
            </w:pPr>
            <w:r>
              <w:t>1.1</w:t>
            </w:r>
          </w:p>
        </w:tc>
        <w:tc>
          <w:tcPr>
            <w:tcW w:w="588" w:type="dxa"/>
            <w:hideMark/>
          </w:tcPr>
          <w:p w14:paraId="76A1E04D" w14:textId="77777777" w:rsidR="00EA5B61" w:rsidRDefault="00EA5B61">
            <w:pPr>
              <w:widowControl w:val="0"/>
              <w:autoSpaceDE w:val="0"/>
              <w:autoSpaceDN w:val="0"/>
              <w:adjustRightInd w:val="0"/>
            </w:pPr>
            <w:r>
              <w:t>1.2</w:t>
            </w:r>
          </w:p>
        </w:tc>
        <w:tc>
          <w:tcPr>
            <w:tcW w:w="660" w:type="dxa"/>
            <w:hideMark/>
          </w:tcPr>
          <w:p w14:paraId="3B26E0CF" w14:textId="77777777" w:rsidR="00EA5B61" w:rsidRDefault="00EA5B61">
            <w:pPr>
              <w:widowControl w:val="0"/>
              <w:autoSpaceDE w:val="0"/>
              <w:autoSpaceDN w:val="0"/>
              <w:adjustRightInd w:val="0"/>
            </w:pPr>
            <w:r>
              <w:t>1.2</w:t>
            </w:r>
          </w:p>
        </w:tc>
        <w:tc>
          <w:tcPr>
            <w:tcW w:w="660" w:type="dxa"/>
            <w:hideMark/>
          </w:tcPr>
          <w:p w14:paraId="5D8B4255" w14:textId="77777777" w:rsidR="00EA5B61" w:rsidRDefault="00EA5B61">
            <w:pPr>
              <w:widowControl w:val="0"/>
              <w:autoSpaceDE w:val="0"/>
              <w:autoSpaceDN w:val="0"/>
              <w:adjustRightInd w:val="0"/>
            </w:pPr>
            <w:r>
              <w:t>1.3</w:t>
            </w:r>
          </w:p>
        </w:tc>
        <w:tc>
          <w:tcPr>
            <w:tcW w:w="660" w:type="dxa"/>
            <w:hideMark/>
          </w:tcPr>
          <w:p w14:paraId="427CAE9D" w14:textId="77777777" w:rsidR="00EA5B61" w:rsidRDefault="00EA5B61">
            <w:pPr>
              <w:widowControl w:val="0"/>
              <w:autoSpaceDE w:val="0"/>
              <w:autoSpaceDN w:val="0"/>
              <w:adjustRightInd w:val="0"/>
            </w:pPr>
            <w:r>
              <w:t>1.4</w:t>
            </w:r>
          </w:p>
        </w:tc>
        <w:tc>
          <w:tcPr>
            <w:tcW w:w="660" w:type="dxa"/>
            <w:hideMark/>
          </w:tcPr>
          <w:p w14:paraId="4443A0EA" w14:textId="77777777" w:rsidR="00EA5B61" w:rsidRDefault="00EA5B61">
            <w:pPr>
              <w:widowControl w:val="0"/>
              <w:autoSpaceDE w:val="0"/>
              <w:autoSpaceDN w:val="0"/>
              <w:adjustRightInd w:val="0"/>
            </w:pPr>
            <w:r>
              <w:t>1.5</w:t>
            </w:r>
          </w:p>
        </w:tc>
        <w:tc>
          <w:tcPr>
            <w:tcW w:w="660" w:type="dxa"/>
            <w:hideMark/>
          </w:tcPr>
          <w:p w14:paraId="71810FB7" w14:textId="77777777" w:rsidR="00EA5B61" w:rsidRDefault="00EA5B61">
            <w:pPr>
              <w:widowControl w:val="0"/>
              <w:autoSpaceDE w:val="0"/>
              <w:autoSpaceDN w:val="0"/>
              <w:adjustRightInd w:val="0"/>
            </w:pPr>
            <w:r>
              <w:t>1.6</w:t>
            </w:r>
          </w:p>
        </w:tc>
        <w:tc>
          <w:tcPr>
            <w:tcW w:w="660" w:type="dxa"/>
            <w:hideMark/>
          </w:tcPr>
          <w:p w14:paraId="7F44D018" w14:textId="77777777" w:rsidR="00EA5B61" w:rsidRDefault="00EA5B61">
            <w:pPr>
              <w:widowControl w:val="0"/>
              <w:autoSpaceDE w:val="0"/>
              <w:autoSpaceDN w:val="0"/>
              <w:adjustRightInd w:val="0"/>
            </w:pPr>
            <w:r>
              <w:t>1.7</w:t>
            </w:r>
          </w:p>
        </w:tc>
        <w:tc>
          <w:tcPr>
            <w:tcW w:w="660" w:type="dxa"/>
            <w:hideMark/>
          </w:tcPr>
          <w:p w14:paraId="0DF02939" w14:textId="77777777" w:rsidR="00EA5B61" w:rsidRDefault="00EA5B61">
            <w:pPr>
              <w:widowControl w:val="0"/>
              <w:autoSpaceDE w:val="0"/>
              <w:autoSpaceDN w:val="0"/>
              <w:adjustRightInd w:val="0"/>
            </w:pPr>
            <w:r>
              <w:t>1.8</w:t>
            </w:r>
          </w:p>
        </w:tc>
        <w:tc>
          <w:tcPr>
            <w:tcW w:w="660" w:type="dxa"/>
            <w:hideMark/>
          </w:tcPr>
          <w:p w14:paraId="516A36F7" w14:textId="77777777" w:rsidR="00EA5B61" w:rsidRDefault="00EA5B61">
            <w:pPr>
              <w:widowControl w:val="0"/>
              <w:autoSpaceDE w:val="0"/>
              <w:autoSpaceDN w:val="0"/>
              <w:adjustRightInd w:val="0"/>
            </w:pPr>
            <w:r>
              <w:t>1.8</w:t>
            </w:r>
          </w:p>
        </w:tc>
        <w:tc>
          <w:tcPr>
            <w:tcW w:w="660" w:type="dxa"/>
            <w:hideMark/>
          </w:tcPr>
          <w:p w14:paraId="72CB719A" w14:textId="77777777" w:rsidR="00EA5B61" w:rsidRDefault="00EA5B61">
            <w:pPr>
              <w:widowControl w:val="0"/>
              <w:autoSpaceDE w:val="0"/>
              <w:autoSpaceDN w:val="0"/>
              <w:adjustRightInd w:val="0"/>
            </w:pPr>
            <w:r>
              <w:t>1.9</w:t>
            </w:r>
          </w:p>
        </w:tc>
        <w:tc>
          <w:tcPr>
            <w:tcW w:w="660" w:type="dxa"/>
            <w:hideMark/>
          </w:tcPr>
          <w:p w14:paraId="01D212EA" w14:textId="77777777" w:rsidR="00EA5B61" w:rsidRDefault="00EA5B61">
            <w:pPr>
              <w:widowControl w:val="0"/>
              <w:autoSpaceDE w:val="0"/>
              <w:autoSpaceDN w:val="0"/>
              <w:adjustRightInd w:val="0"/>
            </w:pPr>
            <w:r>
              <w:t>2.0</w:t>
            </w:r>
          </w:p>
        </w:tc>
        <w:tc>
          <w:tcPr>
            <w:tcW w:w="660" w:type="dxa"/>
            <w:hideMark/>
          </w:tcPr>
          <w:p w14:paraId="732C591F" w14:textId="77777777" w:rsidR="00EA5B61" w:rsidRDefault="00EA5B61">
            <w:pPr>
              <w:widowControl w:val="0"/>
              <w:autoSpaceDE w:val="0"/>
              <w:autoSpaceDN w:val="0"/>
              <w:adjustRightInd w:val="0"/>
            </w:pPr>
            <w:r>
              <w:t>2.1</w:t>
            </w:r>
          </w:p>
        </w:tc>
      </w:tr>
      <w:tr w:rsidR="00EA5B61" w14:paraId="55E2D89B" w14:textId="77777777" w:rsidTr="00EA5B61">
        <w:tc>
          <w:tcPr>
            <w:tcW w:w="1031" w:type="dxa"/>
            <w:hideMark/>
          </w:tcPr>
          <w:p w14:paraId="1F228BCA" w14:textId="77777777" w:rsidR="00EA5B61" w:rsidRDefault="00EA5B61">
            <w:pPr>
              <w:widowControl w:val="0"/>
              <w:autoSpaceDE w:val="0"/>
              <w:autoSpaceDN w:val="0"/>
              <w:adjustRightInd w:val="0"/>
            </w:pPr>
            <w:r>
              <w:t>16</w:t>
            </w:r>
          </w:p>
        </w:tc>
        <w:tc>
          <w:tcPr>
            <w:tcW w:w="589" w:type="dxa"/>
            <w:hideMark/>
          </w:tcPr>
          <w:p w14:paraId="0B5978FC" w14:textId="77777777" w:rsidR="00EA5B61" w:rsidRDefault="00EA5B61">
            <w:pPr>
              <w:widowControl w:val="0"/>
              <w:autoSpaceDE w:val="0"/>
              <w:autoSpaceDN w:val="0"/>
              <w:adjustRightInd w:val="0"/>
            </w:pPr>
            <w:r>
              <w:t>1.1</w:t>
            </w:r>
          </w:p>
        </w:tc>
        <w:tc>
          <w:tcPr>
            <w:tcW w:w="588" w:type="dxa"/>
            <w:hideMark/>
          </w:tcPr>
          <w:p w14:paraId="028322A8" w14:textId="77777777" w:rsidR="00EA5B61" w:rsidRDefault="00EA5B61">
            <w:pPr>
              <w:widowControl w:val="0"/>
              <w:autoSpaceDE w:val="0"/>
              <w:autoSpaceDN w:val="0"/>
              <w:adjustRightInd w:val="0"/>
            </w:pPr>
            <w:r>
              <w:t>1.1</w:t>
            </w:r>
          </w:p>
        </w:tc>
        <w:tc>
          <w:tcPr>
            <w:tcW w:w="660" w:type="dxa"/>
            <w:hideMark/>
          </w:tcPr>
          <w:p w14:paraId="7BD548F7" w14:textId="77777777" w:rsidR="00EA5B61" w:rsidRDefault="00EA5B61">
            <w:pPr>
              <w:widowControl w:val="0"/>
              <w:autoSpaceDE w:val="0"/>
              <w:autoSpaceDN w:val="0"/>
              <w:adjustRightInd w:val="0"/>
            </w:pPr>
            <w:r>
              <w:t>1.2</w:t>
            </w:r>
          </w:p>
        </w:tc>
        <w:tc>
          <w:tcPr>
            <w:tcW w:w="660" w:type="dxa"/>
            <w:hideMark/>
          </w:tcPr>
          <w:p w14:paraId="405D25F1" w14:textId="77777777" w:rsidR="00EA5B61" w:rsidRDefault="00EA5B61">
            <w:pPr>
              <w:widowControl w:val="0"/>
              <w:autoSpaceDE w:val="0"/>
              <w:autoSpaceDN w:val="0"/>
              <w:adjustRightInd w:val="0"/>
            </w:pPr>
            <w:r>
              <w:t>1.3</w:t>
            </w:r>
          </w:p>
        </w:tc>
        <w:tc>
          <w:tcPr>
            <w:tcW w:w="660" w:type="dxa"/>
            <w:hideMark/>
          </w:tcPr>
          <w:p w14:paraId="508562D8" w14:textId="77777777" w:rsidR="00EA5B61" w:rsidRDefault="00EA5B61">
            <w:pPr>
              <w:widowControl w:val="0"/>
              <w:autoSpaceDE w:val="0"/>
              <w:autoSpaceDN w:val="0"/>
              <w:adjustRightInd w:val="0"/>
            </w:pPr>
            <w:r>
              <w:t>1.4</w:t>
            </w:r>
          </w:p>
        </w:tc>
        <w:tc>
          <w:tcPr>
            <w:tcW w:w="660" w:type="dxa"/>
            <w:hideMark/>
          </w:tcPr>
          <w:p w14:paraId="282DDF92" w14:textId="77777777" w:rsidR="00EA5B61" w:rsidRDefault="00EA5B61">
            <w:pPr>
              <w:widowControl w:val="0"/>
              <w:autoSpaceDE w:val="0"/>
              <w:autoSpaceDN w:val="0"/>
              <w:adjustRightInd w:val="0"/>
            </w:pPr>
            <w:r>
              <w:t>1.5</w:t>
            </w:r>
          </w:p>
        </w:tc>
        <w:tc>
          <w:tcPr>
            <w:tcW w:w="660" w:type="dxa"/>
            <w:hideMark/>
          </w:tcPr>
          <w:p w14:paraId="02E6BB7C" w14:textId="77777777" w:rsidR="00EA5B61" w:rsidRDefault="00EA5B61">
            <w:pPr>
              <w:widowControl w:val="0"/>
              <w:autoSpaceDE w:val="0"/>
              <w:autoSpaceDN w:val="0"/>
              <w:adjustRightInd w:val="0"/>
            </w:pPr>
            <w:r>
              <w:t>1.6</w:t>
            </w:r>
          </w:p>
        </w:tc>
        <w:tc>
          <w:tcPr>
            <w:tcW w:w="660" w:type="dxa"/>
            <w:hideMark/>
          </w:tcPr>
          <w:p w14:paraId="68B3368C" w14:textId="77777777" w:rsidR="00EA5B61" w:rsidRDefault="00EA5B61">
            <w:pPr>
              <w:widowControl w:val="0"/>
              <w:autoSpaceDE w:val="0"/>
              <w:autoSpaceDN w:val="0"/>
              <w:adjustRightInd w:val="0"/>
            </w:pPr>
            <w:r>
              <w:t>1.6</w:t>
            </w:r>
          </w:p>
        </w:tc>
        <w:tc>
          <w:tcPr>
            <w:tcW w:w="660" w:type="dxa"/>
            <w:hideMark/>
          </w:tcPr>
          <w:p w14:paraId="3E408309" w14:textId="77777777" w:rsidR="00EA5B61" w:rsidRDefault="00EA5B61">
            <w:pPr>
              <w:widowControl w:val="0"/>
              <w:autoSpaceDE w:val="0"/>
              <w:autoSpaceDN w:val="0"/>
              <w:adjustRightInd w:val="0"/>
            </w:pPr>
            <w:r>
              <w:t>1.7</w:t>
            </w:r>
          </w:p>
        </w:tc>
        <w:tc>
          <w:tcPr>
            <w:tcW w:w="660" w:type="dxa"/>
            <w:hideMark/>
          </w:tcPr>
          <w:p w14:paraId="4BEFC982" w14:textId="77777777" w:rsidR="00EA5B61" w:rsidRDefault="00EA5B61">
            <w:pPr>
              <w:widowControl w:val="0"/>
              <w:autoSpaceDE w:val="0"/>
              <w:autoSpaceDN w:val="0"/>
              <w:adjustRightInd w:val="0"/>
            </w:pPr>
            <w:r>
              <w:t>1.8</w:t>
            </w:r>
          </w:p>
        </w:tc>
        <w:tc>
          <w:tcPr>
            <w:tcW w:w="660" w:type="dxa"/>
            <w:hideMark/>
          </w:tcPr>
          <w:p w14:paraId="491266E1" w14:textId="77777777" w:rsidR="00EA5B61" w:rsidRDefault="00EA5B61">
            <w:pPr>
              <w:widowControl w:val="0"/>
              <w:autoSpaceDE w:val="0"/>
              <w:autoSpaceDN w:val="0"/>
              <w:adjustRightInd w:val="0"/>
            </w:pPr>
            <w:r>
              <w:t>1.9</w:t>
            </w:r>
          </w:p>
        </w:tc>
        <w:tc>
          <w:tcPr>
            <w:tcW w:w="660" w:type="dxa"/>
            <w:hideMark/>
          </w:tcPr>
          <w:p w14:paraId="620199BB" w14:textId="77777777" w:rsidR="00EA5B61" w:rsidRDefault="00EA5B61">
            <w:pPr>
              <w:widowControl w:val="0"/>
              <w:autoSpaceDE w:val="0"/>
              <w:autoSpaceDN w:val="0"/>
              <w:adjustRightInd w:val="0"/>
            </w:pPr>
            <w:r>
              <w:t>1.9</w:t>
            </w:r>
          </w:p>
        </w:tc>
        <w:tc>
          <w:tcPr>
            <w:tcW w:w="660" w:type="dxa"/>
            <w:hideMark/>
          </w:tcPr>
          <w:p w14:paraId="72738C86" w14:textId="77777777" w:rsidR="00EA5B61" w:rsidRDefault="00EA5B61">
            <w:pPr>
              <w:widowControl w:val="0"/>
              <w:autoSpaceDE w:val="0"/>
              <w:autoSpaceDN w:val="0"/>
              <w:adjustRightInd w:val="0"/>
            </w:pPr>
            <w:r>
              <w:t>2.0</w:t>
            </w:r>
          </w:p>
        </w:tc>
      </w:tr>
      <w:tr w:rsidR="00EA5B61" w14:paraId="763EE31B" w14:textId="77777777" w:rsidTr="00EA5B61">
        <w:tc>
          <w:tcPr>
            <w:tcW w:w="1031" w:type="dxa"/>
            <w:hideMark/>
          </w:tcPr>
          <w:p w14:paraId="7A9C89BF" w14:textId="77777777" w:rsidR="00EA5B61" w:rsidRDefault="00EA5B61">
            <w:pPr>
              <w:widowControl w:val="0"/>
              <w:autoSpaceDE w:val="0"/>
              <w:autoSpaceDN w:val="0"/>
              <w:adjustRightInd w:val="0"/>
            </w:pPr>
            <w:r>
              <w:t>17</w:t>
            </w:r>
          </w:p>
        </w:tc>
        <w:tc>
          <w:tcPr>
            <w:tcW w:w="589" w:type="dxa"/>
            <w:hideMark/>
          </w:tcPr>
          <w:p w14:paraId="625D639D" w14:textId="77777777" w:rsidR="00EA5B61" w:rsidRDefault="00EA5B61">
            <w:pPr>
              <w:widowControl w:val="0"/>
              <w:autoSpaceDE w:val="0"/>
              <w:autoSpaceDN w:val="0"/>
              <w:adjustRightInd w:val="0"/>
            </w:pPr>
            <w:r>
              <w:t>1.1</w:t>
            </w:r>
          </w:p>
        </w:tc>
        <w:tc>
          <w:tcPr>
            <w:tcW w:w="588" w:type="dxa"/>
            <w:hideMark/>
          </w:tcPr>
          <w:p w14:paraId="33C3685C" w14:textId="77777777" w:rsidR="00EA5B61" w:rsidRDefault="00EA5B61">
            <w:pPr>
              <w:widowControl w:val="0"/>
              <w:autoSpaceDE w:val="0"/>
              <w:autoSpaceDN w:val="0"/>
              <w:adjustRightInd w:val="0"/>
            </w:pPr>
            <w:r>
              <w:t>1.1</w:t>
            </w:r>
          </w:p>
        </w:tc>
        <w:tc>
          <w:tcPr>
            <w:tcW w:w="660" w:type="dxa"/>
            <w:hideMark/>
          </w:tcPr>
          <w:p w14:paraId="6A876198" w14:textId="77777777" w:rsidR="00EA5B61" w:rsidRDefault="00EA5B61">
            <w:pPr>
              <w:widowControl w:val="0"/>
              <w:autoSpaceDE w:val="0"/>
              <w:autoSpaceDN w:val="0"/>
              <w:adjustRightInd w:val="0"/>
            </w:pPr>
            <w:r>
              <w:t>1.2</w:t>
            </w:r>
          </w:p>
        </w:tc>
        <w:tc>
          <w:tcPr>
            <w:tcW w:w="660" w:type="dxa"/>
            <w:hideMark/>
          </w:tcPr>
          <w:p w14:paraId="66B7EBB1" w14:textId="77777777" w:rsidR="00EA5B61" w:rsidRDefault="00EA5B61">
            <w:pPr>
              <w:widowControl w:val="0"/>
              <w:autoSpaceDE w:val="0"/>
              <w:autoSpaceDN w:val="0"/>
              <w:adjustRightInd w:val="0"/>
            </w:pPr>
            <w:r>
              <w:t>1.3</w:t>
            </w:r>
          </w:p>
        </w:tc>
        <w:tc>
          <w:tcPr>
            <w:tcW w:w="660" w:type="dxa"/>
            <w:hideMark/>
          </w:tcPr>
          <w:p w14:paraId="38D9DF96" w14:textId="77777777" w:rsidR="00EA5B61" w:rsidRDefault="00EA5B61">
            <w:pPr>
              <w:widowControl w:val="0"/>
              <w:autoSpaceDE w:val="0"/>
              <w:autoSpaceDN w:val="0"/>
              <w:adjustRightInd w:val="0"/>
            </w:pPr>
            <w:r>
              <w:t>1.4</w:t>
            </w:r>
          </w:p>
        </w:tc>
        <w:tc>
          <w:tcPr>
            <w:tcW w:w="660" w:type="dxa"/>
            <w:hideMark/>
          </w:tcPr>
          <w:p w14:paraId="196341C1" w14:textId="77777777" w:rsidR="00EA5B61" w:rsidRDefault="00EA5B61">
            <w:pPr>
              <w:widowControl w:val="0"/>
              <w:autoSpaceDE w:val="0"/>
              <w:autoSpaceDN w:val="0"/>
              <w:adjustRightInd w:val="0"/>
            </w:pPr>
            <w:r>
              <w:t>1.4</w:t>
            </w:r>
          </w:p>
        </w:tc>
        <w:tc>
          <w:tcPr>
            <w:tcW w:w="660" w:type="dxa"/>
            <w:hideMark/>
          </w:tcPr>
          <w:p w14:paraId="0FDE4ECD" w14:textId="77777777" w:rsidR="00EA5B61" w:rsidRDefault="00EA5B61">
            <w:pPr>
              <w:widowControl w:val="0"/>
              <w:autoSpaceDE w:val="0"/>
              <w:autoSpaceDN w:val="0"/>
              <w:adjustRightInd w:val="0"/>
            </w:pPr>
            <w:r>
              <w:t>1.5</w:t>
            </w:r>
          </w:p>
        </w:tc>
        <w:tc>
          <w:tcPr>
            <w:tcW w:w="660" w:type="dxa"/>
            <w:hideMark/>
          </w:tcPr>
          <w:p w14:paraId="5E81BF19" w14:textId="77777777" w:rsidR="00EA5B61" w:rsidRDefault="00EA5B61">
            <w:pPr>
              <w:widowControl w:val="0"/>
              <w:autoSpaceDE w:val="0"/>
              <w:autoSpaceDN w:val="0"/>
              <w:adjustRightInd w:val="0"/>
            </w:pPr>
            <w:r>
              <w:t>1.6</w:t>
            </w:r>
          </w:p>
        </w:tc>
        <w:tc>
          <w:tcPr>
            <w:tcW w:w="660" w:type="dxa"/>
            <w:hideMark/>
          </w:tcPr>
          <w:p w14:paraId="328D1DDD" w14:textId="77777777" w:rsidR="00EA5B61" w:rsidRDefault="00EA5B61">
            <w:pPr>
              <w:widowControl w:val="0"/>
              <w:autoSpaceDE w:val="0"/>
              <w:autoSpaceDN w:val="0"/>
              <w:adjustRightInd w:val="0"/>
            </w:pPr>
            <w:r>
              <w:t>1.7</w:t>
            </w:r>
          </w:p>
        </w:tc>
        <w:tc>
          <w:tcPr>
            <w:tcW w:w="660" w:type="dxa"/>
            <w:hideMark/>
          </w:tcPr>
          <w:p w14:paraId="6ABF83D2" w14:textId="77777777" w:rsidR="00EA5B61" w:rsidRDefault="00EA5B61">
            <w:pPr>
              <w:widowControl w:val="0"/>
              <w:autoSpaceDE w:val="0"/>
              <w:autoSpaceDN w:val="0"/>
              <w:adjustRightInd w:val="0"/>
            </w:pPr>
            <w:r>
              <w:t>1.7</w:t>
            </w:r>
          </w:p>
        </w:tc>
        <w:tc>
          <w:tcPr>
            <w:tcW w:w="660" w:type="dxa"/>
            <w:hideMark/>
          </w:tcPr>
          <w:p w14:paraId="5030F5A4" w14:textId="77777777" w:rsidR="00EA5B61" w:rsidRDefault="00EA5B61">
            <w:pPr>
              <w:widowControl w:val="0"/>
              <w:autoSpaceDE w:val="0"/>
              <w:autoSpaceDN w:val="0"/>
              <w:adjustRightInd w:val="0"/>
            </w:pPr>
            <w:r>
              <w:t>1.8</w:t>
            </w:r>
          </w:p>
        </w:tc>
        <w:tc>
          <w:tcPr>
            <w:tcW w:w="660" w:type="dxa"/>
            <w:hideMark/>
          </w:tcPr>
          <w:p w14:paraId="014C7311" w14:textId="77777777" w:rsidR="00EA5B61" w:rsidRDefault="00EA5B61">
            <w:pPr>
              <w:widowControl w:val="0"/>
              <w:autoSpaceDE w:val="0"/>
              <w:autoSpaceDN w:val="0"/>
              <w:adjustRightInd w:val="0"/>
            </w:pPr>
            <w:r>
              <w:t>1.9</w:t>
            </w:r>
          </w:p>
        </w:tc>
        <w:tc>
          <w:tcPr>
            <w:tcW w:w="660" w:type="dxa"/>
            <w:hideMark/>
          </w:tcPr>
          <w:p w14:paraId="6CE70886" w14:textId="77777777" w:rsidR="00EA5B61" w:rsidRDefault="00EA5B61">
            <w:pPr>
              <w:widowControl w:val="0"/>
              <w:autoSpaceDE w:val="0"/>
              <w:autoSpaceDN w:val="0"/>
              <w:adjustRightInd w:val="0"/>
            </w:pPr>
            <w:r>
              <w:t>1.9</w:t>
            </w:r>
          </w:p>
        </w:tc>
      </w:tr>
      <w:tr w:rsidR="00EA5B61" w14:paraId="08D54A6E" w14:textId="77777777" w:rsidTr="00EA5B61">
        <w:tc>
          <w:tcPr>
            <w:tcW w:w="1031" w:type="dxa"/>
            <w:hideMark/>
          </w:tcPr>
          <w:p w14:paraId="659B73E0" w14:textId="77777777" w:rsidR="00EA5B61" w:rsidRDefault="00EA5B61">
            <w:pPr>
              <w:widowControl w:val="0"/>
              <w:autoSpaceDE w:val="0"/>
              <w:autoSpaceDN w:val="0"/>
              <w:adjustRightInd w:val="0"/>
            </w:pPr>
            <w:r>
              <w:t>18</w:t>
            </w:r>
          </w:p>
        </w:tc>
        <w:tc>
          <w:tcPr>
            <w:tcW w:w="589" w:type="dxa"/>
            <w:hideMark/>
          </w:tcPr>
          <w:p w14:paraId="17B935F7" w14:textId="77777777" w:rsidR="00EA5B61" w:rsidRDefault="00EA5B61">
            <w:pPr>
              <w:widowControl w:val="0"/>
              <w:autoSpaceDE w:val="0"/>
              <w:autoSpaceDN w:val="0"/>
              <w:adjustRightInd w:val="0"/>
            </w:pPr>
            <w:r>
              <w:t>1.1</w:t>
            </w:r>
          </w:p>
        </w:tc>
        <w:tc>
          <w:tcPr>
            <w:tcW w:w="588" w:type="dxa"/>
            <w:hideMark/>
          </w:tcPr>
          <w:p w14:paraId="3757F330" w14:textId="77777777" w:rsidR="00EA5B61" w:rsidRDefault="00EA5B61">
            <w:pPr>
              <w:widowControl w:val="0"/>
              <w:autoSpaceDE w:val="0"/>
              <w:autoSpaceDN w:val="0"/>
              <w:adjustRightInd w:val="0"/>
            </w:pPr>
            <w:r>
              <w:t>1.1</w:t>
            </w:r>
          </w:p>
        </w:tc>
        <w:tc>
          <w:tcPr>
            <w:tcW w:w="660" w:type="dxa"/>
            <w:hideMark/>
          </w:tcPr>
          <w:p w14:paraId="44194397" w14:textId="77777777" w:rsidR="00EA5B61" w:rsidRDefault="00EA5B61">
            <w:pPr>
              <w:widowControl w:val="0"/>
              <w:autoSpaceDE w:val="0"/>
              <w:autoSpaceDN w:val="0"/>
              <w:adjustRightInd w:val="0"/>
            </w:pPr>
            <w:r>
              <w:t>1.2</w:t>
            </w:r>
          </w:p>
        </w:tc>
        <w:tc>
          <w:tcPr>
            <w:tcW w:w="660" w:type="dxa"/>
            <w:hideMark/>
          </w:tcPr>
          <w:p w14:paraId="1842D8D1" w14:textId="77777777" w:rsidR="00EA5B61" w:rsidRDefault="00EA5B61">
            <w:pPr>
              <w:widowControl w:val="0"/>
              <w:autoSpaceDE w:val="0"/>
              <w:autoSpaceDN w:val="0"/>
              <w:adjustRightInd w:val="0"/>
            </w:pPr>
            <w:r>
              <w:t>1.3</w:t>
            </w:r>
          </w:p>
        </w:tc>
        <w:tc>
          <w:tcPr>
            <w:tcW w:w="660" w:type="dxa"/>
            <w:hideMark/>
          </w:tcPr>
          <w:p w14:paraId="57847F0D" w14:textId="77777777" w:rsidR="00EA5B61" w:rsidRDefault="00EA5B61">
            <w:pPr>
              <w:widowControl w:val="0"/>
              <w:autoSpaceDE w:val="0"/>
              <w:autoSpaceDN w:val="0"/>
              <w:adjustRightInd w:val="0"/>
            </w:pPr>
            <w:r>
              <w:t>1.3</w:t>
            </w:r>
          </w:p>
        </w:tc>
        <w:tc>
          <w:tcPr>
            <w:tcW w:w="660" w:type="dxa"/>
            <w:hideMark/>
          </w:tcPr>
          <w:p w14:paraId="110AE73F" w14:textId="77777777" w:rsidR="00EA5B61" w:rsidRDefault="00EA5B61">
            <w:pPr>
              <w:widowControl w:val="0"/>
              <w:autoSpaceDE w:val="0"/>
              <w:autoSpaceDN w:val="0"/>
              <w:adjustRightInd w:val="0"/>
            </w:pPr>
            <w:r>
              <w:t>1.4</w:t>
            </w:r>
          </w:p>
        </w:tc>
        <w:tc>
          <w:tcPr>
            <w:tcW w:w="660" w:type="dxa"/>
            <w:hideMark/>
          </w:tcPr>
          <w:p w14:paraId="6A562756" w14:textId="77777777" w:rsidR="00EA5B61" w:rsidRDefault="00EA5B61">
            <w:pPr>
              <w:widowControl w:val="0"/>
              <w:autoSpaceDE w:val="0"/>
              <w:autoSpaceDN w:val="0"/>
              <w:adjustRightInd w:val="0"/>
            </w:pPr>
            <w:r>
              <w:t>1.5</w:t>
            </w:r>
          </w:p>
        </w:tc>
        <w:tc>
          <w:tcPr>
            <w:tcW w:w="660" w:type="dxa"/>
            <w:hideMark/>
          </w:tcPr>
          <w:p w14:paraId="06300B14" w14:textId="77777777" w:rsidR="00EA5B61" w:rsidRDefault="00EA5B61">
            <w:pPr>
              <w:widowControl w:val="0"/>
              <w:autoSpaceDE w:val="0"/>
              <w:autoSpaceDN w:val="0"/>
              <w:adjustRightInd w:val="0"/>
            </w:pPr>
            <w:r>
              <w:t>1.6</w:t>
            </w:r>
          </w:p>
        </w:tc>
        <w:tc>
          <w:tcPr>
            <w:tcW w:w="660" w:type="dxa"/>
            <w:hideMark/>
          </w:tcPr>
          <w:p w14:paraId="7C25A2E7" w14:textId="77777777" w:rsidR="00EA5B61" w:rsidRDefault="00EA5B61">
            <w:pPr>
              <w:widowControl w:val="0"/>
              <w:autoSpaceDE w:val="0"/>
              <w:autoSpaceDN w:val="0"/>
              <w:adjustRightInd w:val="0"/>
            </w:pPr>
            <w:r>
              <w:t>1.6</w:t>
            </w:r>
          </w:p>
        </w:tc>
        <w:tc>
          <w:tcPr>
            <w:tcW w:w="660" w:type="dxa"/>
            <w:hideMark/>
          </w:tcPr>
          <w:p w14:paraId="4AE7714D" w14:textId="77777777" w:rsidR="00EA5B61" w:rsidRDefault="00EA5B61">
            <w:pPr>
              <w:widowControl w:val="0"/>
              <w:autoSpaceDE w:val="0"/>
              <w:autoSpaceDN w:val="0"/>
              <w:adjustRightInd w:val="0"/>
            </w:pPr>
            <w:r>
              <w:t>1.7</w:t>
            </w:r>
          </w:p>
        </w:tc>
        <w:tc>
          <w:tcPr>
            <w:tcW w:w="660" w:type="dxa"/>
            <w:hideMark/>
          </w:tcPr>
          <w:p w14:paraId="2BF27AB4" w14:textId="77777777" w:rsidR="00EA5B61" w:rsidRDefault="00EA5B61">
            <w:pPr>
              <w:widowControl w:val="0"/>
              <w:autoSpaceDE w:val="0"/>
              <w:autoSpaceDN w:val="0"/>
              <w:adjustRightInd w:val="0"/>
            </w:pPr>
            <w:r>
              <w:t>1.7</w:t>
            </w:r>
          </w:p>
        </w:tc>
        <w:tc>
          <w:tcPr>
            <w:tcW w:w="660" w:type="dxa"/>
            <w:hideMark/>
          </w:tcPr>
          <w:p w14:paraId="105A1C2B" w14:textId="77777777" w:rsidR="00EA5B61" w:rsidRDefault="00EA5B61">
            <w:pPr>
              <w:widowControl w:val="0"/>
              <w:autoSpaceDE w:val="0"/>
              <w:autoSpaceDN w:val="0"/>
              <w:adjustRightInd w:val="0"/>
            </w:pPr>
            <w:r>
              <w:t>1.8</w:t>
            </w:r>
          </w:p>
        </w:tc>
        <w:tc>
          <w:tcPr>
            <w:tcW w:w="660" w:type="dxa"/>
            <w:hideMark/>
          </w:tcPr>
          <w:p w14:paraId="6BF749C0" w14:textId="77777777" w:rsidR="00EA5B61" w:rsidRDefault="00EA5B61">
            <w:pPr>
              <w:widowControl w:val="0"/>
              <w:autoSpaceDE w:val="0"/>
              <w:autoSpaceDN w:val="0"/>
              <w:adjustRightInd w:val="0"/>
            </w:pPr>
            <w:r>
              <w:t>1.9</w:t>
            </w:r>
          </w:p>
        </w:tc>
      </w:tr>
      <w:tr w:rsidR="00EA5B61" w14:paraId="545201FB" w14:textId="77777777" w:rsidTr="00EA5B61">
        <w:tc>
          <w:tcPr>
            <w:tcW w:w="1031" w:type="dxa"/>
            <w:hideMark/>
          </w:tcPr>
          <w:p w14:paraId="79952537" w14:textId="77777777" w:rsidR="00EA5B61" w:rsidRDefault="00EA5B61">
            <w:pPr>
              <w:widowControl w:val="0"/>
              <w:autoSpaceDE w:val="0"/>
              <w:autoSpaceDN w:val="0"/>
              <w:adjustRightInd w:val="0"/>
            </w:pPr>
            <w:r>
              <w:t>19</w:t>
            </w:r>
          </w:p>
        </w:tc>
        <w:tc>
          <w:tcPr>
            <w:tcW w:w="589" w:type="dxa"/>
            <w:hideMark/>
          </w:tcPr>
          <w:p w14:paraId="69C1A537" w14:textId="77777777" w:rsidR="00EA5B61" w:rsidRDefault="00EA5B61">
            <w:pPr>
              <w:widowControl w:val="0"/>
              <w:autoSpaceDE w:val="0"/>
              <w:autoSpaceDN w:val="0"/>
              <w:adjustRightInd w:val="0"/>
            </w:pPr>
            <w:r>
              <w:t>1.1</w:t>
            </w:r>
          </w:p>
        </w:tc>
        <w:tc>
          <w:tcPr>
            <w:tcW w:w="588" w:type="dxa"/>
            <w:hideMark/>
          </w:tcPr>
          <w:p w14:paraId="44EC2119" w14:textId="77777777" w:rsidR="00EA5B61" w:rsidRDefault="00EA5B61">
            <w:pPr>
              <w:widowControl w:val="0"/>
              <w:autoSpaceDE w:val="0"/>
              <w:autoSpaceDN w:val="0"/>
              <w:adjustRightInd w:val="0"/>
            </w:pPr>
            <w:r>
              <w:t>1.1</w:t>
            </w:r>
          </w:p>
        </w:tc>
        <w:tc>
          <w:tcPr>
            <w:tcW w:w="660" w:type="dxa"/>
            <w:hideMark/>
          </w:tcPr>
          <w:p w14:paraId="31BE880F" w14:textId="77777777" w:rsidR="00EA5B61" w:rsidRDefault="00EA5B61">
            <w:pPr>
              <w:widowControl w:val="0"/>
              <w:autoSpaceDE w:val="0"/>
              <w:autoSpaceDN w:val="0"/>
              <w:adjustRightInd w:val="0"/>
            </w:pPr>
            <w:r>
              <w:t>1.2</w:t>
            </w:r>
          </w:p>
        </w:tc>
        <w:tc>
          <w:tcPr>
            <w:tcW w:w="660" w:type="dxa"/>
            <w:hideMark/>
          </w:tcPr>
          <w:p w14:paraId="75768854" w14:textId="77777777" w:rsidR="00EA5B61" w:rsidRDefault="00EA5B61">
            <w:pPr>
              <w:widowControl w:val="0"/>
              <w:autoSpaceDE w:val="0"/>
              <w:autoSpaceDN w:val="0"/>
              <w:adjustRightInd w:val="0"/>
            </w:pPr>
            <w:r>
              <w:t>1.3</w:t>
            </w:r>
          </w:p>
        </w:tc>
        <w:tc>
          <w:tcPr>
            <w:tcW w:w="660" w:type="dxa"/>
            <w:hideMark/>
          </w:tcPr>
          <w:p w14:paraId="5F58F965" w14:textId="77777777" w:rsidR="00EA5B61" w:rsidRDefault="00EA5B61">
            <w:pPr>
              <w:widowControl w:val="0"/>
              <w:autoSpaceDE w:val="0"/>
              <w:autoSpaceDN w:val="0"/>
              <w:adjustRightInd w:val="0"/>
            </w:pPr>
            <w:r>
              <w:t>1.3</w:t>
            </w:r>
          </w:p>
        </w:tc>
        <w:tc>
          <w:tcPr>
            <w:tcW w:w="660" w:type="dxa"/>
            <w:hideMark/>
          </w:tcPr>
          <w:p w14:paraId="736493B2" w14:textId="77777777" w:rsidR="00EA5B61" w:rsidRDefault="00EA5B61">
            <w:pPr>
              <w:widowControl w:val="0"/>
              <w:autoSpaceDE w:val="0"/>
              <w:autoSpaceDN w:val="0"/>
              <w:adjustRightInd w:val="0"/>
            </w:pPr>
            <w:r>
              <w:t>1.4</w:t>
            </w:r>
          </w:p>
        </w:tc>
        <w:tc>
          <w:tcPr>
            <w:tcW w:w="660" w:type="dxa"/>
            <w:hideMark/>
          </w:tcPr>
          <w:p w14:paraId="7483051A" w14:textId="77777777" w:rsidR="00EA5B61" w:rsidRDefault="00EA5B61">
            <w:pPr>
              <w:widowControl w:val="0"/>
              <w:autoSpaceDE w:val="0"/>
              <w:autoSpaceDN w:val="0"/>
              <w:adjustRightInd w:val="0"/>
            </w:pPr>
            <w:r>
              <w:t>1.5</w:t>
            </w:r>
          </w:p>
        </w:tc>
        <w:tc>
          <w:tcPr>
            <w:tcW w:w="660" w:type="dxa"/>
            <w:hideMark/>
          </w:tcPr>
          <w:p w14:paraId="6167B6F2" w14:textId="77777777" w:rsidR="00EA5B61" w:rsidRDefault="00EA5B61">
            <w:pPr>
              <w:widowControl w:val="0"/>
              <w:autoSpaceDE w:val="0"/>
              <w:autoSpaceDN w:val="0"/>
              <w:adjustRightInd w:val="0"/>
            </w:pPr>
            <w:r>
              <w:t>1.5</w:t>
            </w:r>
          </w:p>
        </w:tc>
        <w:tc>
          <w:tcPr>
            <w:tcW w:w="660" w:type="dxa"/>
            <w:hideMark/>
          </w:tcPr>
          <w:p w14:paraId="62E24F88" w14:textId="77777777" w:rsidR="00EA5B61" w:rsidRDefault="00EA5B61">
            <w:pPr>
              <w:widowControl w:val="0"/>
              <w:autoSpaceDE w:val="0"/>
              <w:autoSpaceDN w:val="0"/>
              <w:adjustRightInd w:val="0"/>
            </w:pPr>
            <w:r>
              <w:t>1.6</w:t>
            </w:r>
          </w:p>
        </w:tc>
        <w:tc>
          <w:tcPr>
            <w:tcW w:w="660" w:type="dxa"/>
            <w:hideMark/>
          </w:tcPr>
          <w:p w14:paraId="1F120AA5" w14:textId="77777777" w:rsidR="00EA5B61" w:rsidRDefault="00EA5B61">
            <w:pPr>
              <w:widowControl w:val="0"/>
              <w:autoSpaceDE w:val="0"/>
              <w:autoSpaceDN w:val="0"/>
              <w:adjustRightInd w:val="0"/>
            </w:pPr>
            <w:r>
              <w:t>1.6</w:t>
            </w:r>
          </w:p>
        </w:tc>
        <w:tc>
          <w:tcPr>
            <w:tcW w:w="660" w:type="dxa"/>
            <w:hideMark/>
          </w:tcPr>
          <w:p w14:paraId="122F278C" w14:textId="77777777" w:rsidR="00EA5B61" w:rsidRDefault="00EA5B61">
            <w:pPr>
              <w:widowControl w:val="0"/>
              <w:autoSpaceDE w:val="0"/>
              <w:autoSpaceDN w:val="0"/>
              <w:adjustRightInd w:val="0"/>
            </w:pPr>
            <w:r>
              <w:t>1.7</w:t>
            </w:r>
          </w:p>
        </w:tc>
        <w:tc>
          <w:tcPr>
            <w:tcW w:w="660" w:type="dxa"/>
            <w:hideMark/>
          </w:tcPr>
          <w:p w14:paraId="360CE3E7" w14:textId="77777777" w:rsidR="00EA5B61" w:rsidRDefault="00EA5B61">
            <w:pPr>
              <w:widowControl w:val="0"/>
              <w:autoSpaceDE w:val="0"/>
              <w:autoSpaceDN w:val="0"/>
              <w:adjustRightInd w:val="0"/>
            </w:pPr>
            <w:r>
              <w:t>1.8</w:t>
            </w:r>
          </w:p>
        </w:tc>
        <w:tc>
          <w:tcPr>
            <w:tcW w:w="660" w:type="dxa"/>
            <w:hideMark/>
          </w:tcPr>
          <w:p w14:paraId="278FD7AE" w14:textId="77777777" w:rsidR="00EA5B61" w:rsidRDefault="00EA5B61">
            <w:pPr>
              <w:widowControl w:val="0"/>
              <w:autoSpaceDE w:val="0"/>
              <w:autoSpaceDN w:val="0"/>
              <w:adjustRightInd w:val="0"/>
            </w:pPr>
            <w:r>
              <w:t>1.8</w:t>
            </w:r>
          </w:p>
        </w:tc>
      </w:tr>
      <w:tr w:rsidR="00EA5B61" w14:paraId="5B091BC2" w14:textId="77777777" w:rsidTr="00EA5B61">
        <w:tc>
          <w:tcPr>
            <w:tcW w:w="1031" w:type="dxa"/>
            <w:hideMark/>
          </w:tcPr>
          <w:p w14:paraId="6922D6DE" w14:textId="77777777" w:rsidR="00EA5B61" w:rsidRDefault="00EA5B61">
            <w:pPr>
              <w:widowControl w:val="0"/>
              <w:autoSpaceDE w:val="0"/>
              <w:autoSpaceDN w:val="0"/>
              <w:adjustRightInd w:val="0"/>
            </w:pPr>
            <w:r>
              <w:t>20</w:t>
            </w:r>
          </w:p>
        </w:tc>
        <w:tc>
          <w:tcPr>
            <w:tcW w:w="589" w:type="dxa"/>
            <w:hideMark/>
          </w:tcPr>
          <w:p w14:paraId="7899F6EF" w14:textId="77777777" w:rsidR="00EA5B61" w:rsidRDefault="00EA5B61">
            <w:pPr>
              <w:widowControl w:val="0"/>
              <w:autoSpaceDE w:val="0"/>
              <w:autoSpaceDN w:val="0"/>
              <w:adjustRightInd w:val="0"/>
            </w:pPr>
            <w:r>
              <w:t>1.1</w:t>
            </w:r>
          </w:p>
        </w:tc>
        <w:tc>
          <w:tcPr>
            <w:tcW w:w="588" w:type="dxa"/>
            <w:hideMark/>
          </w:tcPr>
          <w:p w14:paraId="45A32B6E" w14:textId="77777777" w:rsidR="00EA5B61" w:rsidRDefault="00EA5B61">
            <w:pPr>
              <w:widowControl w:val="0"/>
              <w:autoSpaceDE w:val="0"/>
              <w:autoSpaceDN w:val="0"/>
              <w:adjustRightInd w:val="0"/>
            </w:pPr>
            <w:r>
              <w:t>1.1</w:t>
            </w:r>
          </w:p>
        </w:tc>
        <w:tc>
          <w:tcPr>
            <w:tcW w:w="660" w:type="dxa"/>
            <w:hideMark/>
          </w:tcPr>
          <w:p w14:paraId="1FC5F780" w14:textId="77777777" w:rsidR="00EA5B61" w:rsidRDefault="00EA5B61">
            <w:pPr>
              <w:widowControl w:val="0"/>
              <w:autoSpaceDE w:val="0"/>
              <w:autoSpaceDN w:val="0"/>
              <w:adjustRightInd w:val="0"/>
            </w:pPr>
            <w:r>
              <w:t>1.2</w:t>
            </w:r>
          </w:p>
        </w:tc>
        <w:tc>
          <w:tcPr>
            <w:tcW w:w="660" w:type="dxa"/>
            <w:hideMark/>
          </w:tcPr>
          <w:p w14:paraId="08B4A97E" w14:textId="77777777" w:rsidR="00EA5B61" w:rsidRDefault="00EA5B61">
            <w:pPr>
              <w:widowControl w:val="0"/>
              <w:autoSpaceDE w:val="0"/>
              <w:autoSpaceDN w:val="0"/>
              <w:adjustRightInd w:val="0"/>
            </w:pPr>
            <w:r>
              <w:t>1.2</w:t>
            </w:r>
          </w:p>
        </w:tc>
        <w:tc>
          <w:tcPr>
            <w:tcW w:w="660" w:type="dxa"/>
            <w:hideMark/>
          </w:tcPr>
          <w:p w14:paraId="15D6FEE6" w14:textId="77777777" w:rsidR="00EA5B61" w:rsidRDefault="00EA5B61">
            <w:pPr>
              <w:widowControl w:val="0"/>
              <w:autoSpaceDE w:val="0"/>
              <w:autoSpaceDN w:val="0"/>
              <w:adjustRightInd w:val="0"/>
            </w:pPr>
            <w:r>
              <w:t>1.3</w:t>
            </w:r>
          </w:p>
        </w:tc>
        <w:tc>
          <w:tcPr>
            <w:tcW w:w="660" w:type="dxa"/>
            <w:hideMark/>
          </w:tcPr>
          <w:p w14:paraId="73FD72E7" w14:textId="77777777" w:rsidR="00EA5B61" w:rsidRDefault="00EA5B61">
            <w:pPr>
              <w:widowControl w:val="0"/>
              <w:autoSpaceDE w:val="0"/>
              <w:autoSpaceDN w:val="0"/>
              <w:adjustRightInd w:val="0"/>
            </w:pPr>
            <w:r>
              <w:t>1.4</w:t>
            </w:r>
          </w:p>
        </w:tc>
        <w:tc>
          <w:tcPr>
            <w:tcW w:w="660" w:type="dxa"/>
            <w:hideMark/>
          </w:tcPr>
          <w:p w14:paraId="5D2DEE58" w14:textId="77777777" w:rsidR="00EA5B61" w:rsidRDefault="00EA5B61">
            <w:pPr>
              <w:widowControl w:val="0"/>
              <w:autoSpaceDE w:val="0"/>
              <w:autoSpaceDN w:val="0"/>
              <w:adjustRightInd w:val="0"/>
            </w:pPr>
            <w:r>
              <w:t>1.4</w:t>
            </w:r>
          </w:p>
        </w:tc>
        <w:tc>
          <w:tcPr>
            <w:tcW w:w="660" w:type="dxa"/>
            <w:hideMark/>
          </w:tcPr>
          <w:p w14:paraId="461D8B7F" w14:textId="77777777" w:rsidR="00EA5B61" w:rsidRDefault="00EA5B61">
            <w:pPr>
              <w:widowControl w:val="0"/>
              <w:autoSpaceDE w:val="0"/>
              <w:autoSpaceDN w:val="0"/>
              <w:adjustRightInd w:val="0"/>
            </w:pPr>
            <w:r>
              <w:t>1.5</w:t>
            </w:r>
          </w:p>
        </w:tc>
        <w:tc>
          <w:tcPr>
            <w:tcW w:w="660" w:type="dxa"/>
            <w:hideMark/>
          </w:tcPr>
          <w:p w14:paraId="767D65B1" w14:textId="77777777" w:rsidR="00EA5B61" w:rsidRDefault="00EA5B61">
            <w:pPr>
              <w:widowControl w:val="0"/>
              <w:autoSpaceDE w:val="0"/>
              <w:autoSpaceDN w:val="0"/>
              <w:adjustRightInd w:val="0"/>
            </w:pPr>
            <w:r>
              <w:t>1.5</w:t>
            </w:r>
          </w:p>
        </w:tc>
        <w:tc>
          <w:tcPr>
            <w:tcW w:w="660" w:type="dxa"/>
            <w:hideMark/>
          </w:tcPr>
          <w:p w14:paraId="43B34058" w14:textId="77777777" w:rsidR="00EA5B61" w:rsidRDefault="00EA5B61">
            <w:pPr>
              <w:widowControl w:val="0"/>
              <w:autoSpaceDE w:val="0"/>
              <w:autoSpaceDN w:val="0"/>
              <w:adjustRightInd w:val="0"/>
            </w:pPr>
            <w:r>
              <w:t>1.6</w:t>
            </w:r>
          </w:p>
        </w:tc>
        <w:tc>
          <w:tcPr>
            <w:tcW w:w="660" w:type="dxa"/>
            <w:hideMark/>
          </w:tcPr>
          <w:p w14:paraId="4EB85259" w14:textId="77777777" w:rsidR="00EA5B61" w:rsidRDefault="00EA5B61">
            <w:pPr>
              <w:widowControl w:val="0"/>
              <w:autoSpaceDE w:val="0"/>
              <w:autoSpaceDN w:val="0"/>
              <w:adjustRightInd w:val="0"/>
            </w:pPr>
            <w:r>
              <w:t>1.6</w:t>
            </w:r>
          </w:p>
        </w:tc>
        <w:tc>
          <w:tcPr>
            <w:tcW w:w="660" w:type="dxa"/>
            <w:hideMark/>
          </w:tcPr>
          <w:p w14:paraId="103C0D22" w14:textId="77777777" w:rsidR="00EA5B61" w:rsidRDefault="00EA5B61">
            <w:pPr>
              <w:widowControl w:val="0"/>
              <w:autoSpaceDE w:val="0"/>
              <w:autoSpaceDN w:val="0"/>
              <w:adjustRightInd w:val="0"/>
            </w:pPr>
            <w:r>
              <w:t>1.7</w:t>
            </w:r>
          </w:p>
        </w:tc>
        <w:tc>
          <w:tcPr>
            <w:tcW w:w="660" w:type="dxa"/>
            <w:hideMark/>
          </w:tcPr>
          <w:p w14:paraId="6AD07AEF" w14:textId="77777777" w:rsidR="00EA5B61" w:rsidRDefault="00EA5B61">
            <w:pPr>
              <w:widowControl w:val="0"/>
              <w:autoSpaceDE w:val="0"/>
              <w:autoSpaceDN w:val="0"/>
              <w:adjustRightInd w:val="0"/>
            </w:pPr>
            <w:r>
              <w:t>1.7</w:t>
            </w:r>
          </w:p>
        </w:tc>
      </w:tr>
      <w:tr w:rsidR="00EA5B61" w14:paraId="659C8E3D" w14:textId="77777777" w:rsidTr="00EA5B61">
        <w:tc>
          <w:tcPr>
            <w:tcW w:w="1031" w:type="dxa"/>
            <w:hideMark/>
          </w:tcPr>
          <w:p w14:paraId="077AC1EA" w14:textId="77777777" w:rsidR="00EA5B61" w:rsidRDefault="00EA5B61">
            <w:pPr>
              <w:widowControl w:val="0"/>
              <w:autoSpaceDE w:val="0"/>
              <w:autoSpaceDN w:val="0"/>
              <w:adjustRightInd w:val="0"/>
            </w:pPr>
            <w:r>
              <w:t>30</w:t>
            </w:r>
          </w:p>
        </w:tc>
        <w:tc>
          <w:tcPr>
            <w:tcW w:w="589" w:type="dxa"/>
            <w:hideMark/>
          </w:tcPr>
          <w:p w14:paraId="0B6DD8B8" w14:textId="77777777" w:rsidR="00EA5B61" w:rsidRDefault="00EA5B61">
            <w:pPr>
              <w:widowControl w:val="0"/>
              <w:autoSpaceDE w:val="0"/>
              <w:autoSpaceDN w:val="0"/>
              <w:adjustRightInd w:val="0"/>
            </w:pPr>
            <w:r>
              <w:t>1.0</w:t>
            </w:r>
          </w:p>
        </w:tc>
        <w:tc>
          <w:tcPr>
            <w:tcW w:w="588" w:type="dxa"/>
            <w:hideMark/>
          </w:tcPr>
          <w:p w14:paraId="101FD2DA" w14:textId="77777777" w:rsidR="00EA5B61" w:rsidRDefault="00EA5B61">
            <w:pPr>
              <w:widowControl w:val="0"/>
              <w:autoSpaceDE w:val="0"/>
              <w:autoSpaceDN w:val="0"/>
              <w:adjustRightInd w:val="0"/>
            </w:pPr>
            <w:r>
              <w:t>1.1</w:t>
            </w:r>
          </w:p>
        </w:tc>
        <w:tc>
          <w:tcPr>
            <w:tcW w:w="660" w:type="dxa"/>
            <w:hideMark/>
          </w:tcPr>
          <w:p w14:paraId="2FE8BE07" w14:textId="77777777" w:rsidR="00EA5B61" w:rsidRDefault="00EA5B61">
            <w:pPr>
              <w:widowControl w:val="0"/>
              <w:autoSpaceDE w:val="0"/>
              <w:autoSpaceDN w:val="0"/>
              <w:adjustRightInd w:val="0"/>
            </w:pPr>
            <w:r>
              <w:t>1.1</w:t>
            </w:r>
          </w:p>
        </w:tc>
        <w:tc>
          <w:tcPr>
            <w:tcW w:w="660" w:type="dxa"/>
            <w:hideMark/>
          </w:tcPr>
          <w:p w14:paraId="0ECEDB4D" w14:textId="77777777" w:rsidR="00EA5B61" w:rsidRDefault="00EA5B61">
            <w:pPr>
              <w:widowControl w:val="0"/>
              <w:autoSpaceDE w:val="0"/>
              <w:autoSpaceDN w:val="0"/>
              <w:adjustRightInd w:val="0"/>
            </w:pPr>
            <w:r>
              <w:t>1.1</w:t>
            </w:r>
          </w:p>
        </w:tc>
        <w:tc>
          <w:tcPr>
            <w:tcW w:w="660" w:type="dxa"/>
            <w:hideMark/>
          </w:tcPr>
          <w:p w14:paraId="30BFDAC3" w14:textId="77777777" w:rsidR="00EA5B61" w:rsidRDefault="00EA5B61">
            <w:pPr>
              <w:widowControl w:val="0"/>
              <w:autoSpaceDE w:val="0"/>
              <w:autoSpaceDN w:val="0"/>
              <w:adjustRightInd w:val="0"/>
            </w:pPr>
            <w:r>
              <w:t>1.2</w:t>
            </w:r>
          </w:p>
        </w:tc>
        <w:tc>
          <w:tcPr>
            <w:tcW w:w="660" w:type="dxa"/>
            <w:hideMark/>
          </w:tcPr>
          <w:p w14:paraId="4B3830BF" w14:textId="77777777" w:rsidR="00EA5B61" w:rsidRDefault="00EA5B61">
            <w:pPr>
              <w:widowControl w:val="0"/>
              <w:autoSpaceDE w:val="0"/>
              <w:autoSpaceDN w:val="0"/>
              <w:adjustRightInd w:val="0"/>
            </w:pPr>
            <w:r>
              <w:t>1.2</w:t>
            </w:r>
          </w:p>
        </w:tc>
        <w:tc>
          <w:tcPr>
            <w:tcW w:w="660" w:type="dxa"/>
            <w:hideMark/>
          </w:tcPr>
          <w:p w14:paraId="45B2FB49" w14:textId="77777777" w:rsidR="00EA5B61" w:rsidRDefault="00EA5B61">
            <w:pPr>
              <w:widowControl w:val="0"/>
              <w:autoSpaceDE w:val="0"/>
              <w:autoSpaceDN w:val="0"/>
              <w:adjustRightInd w:val="0"/>
            </w:pPr>
            <w:r>
              <w:t>1.2</w:t>
            </w:r>
          </w:p>
        </w:tc>
        <w:tc>
          <w:tcPr>
            <w:tcW w:w="660" w:type="dxa"/>
            <w:hideMark/>
          </w:tcPr>
          <w:p w14:paraId="7E5EE892" w14:textId="77777777" w:rsidR="00EA5B61" w:rsidRDefault="00EA5B61">
            <w:pPr>
              <w:widowControl w:val="0"/>
              <w:autoSpaceDE w:val="0"/>
              <w:autoSpaceDN w:val="0"/>
              <w:adjustRightInd w:val="0"/>
            </w:pPr>
            <w:r>
              <w:t>1.3</w:t>
            </w:r>
          </w:p>
        </w:tc>
        <w:tc>
          <w:tcPr>
            <w:tcW w:w="660" w:type="dxa"/>
            <w:hideMark/>
          </w:tcPr>
          <w:p w14:paraId="1A0D2D11" w14:textId="77777777" w:rsidR="00EA5B61" w:rsidRDefault="00EA5B61">
            <w:pPr>
              <w:widowControl w:val="0"/>
              <w:autoSpaceDE w:val="0"/>
              <w:autoSpaceDN w:val="0"/>
              <w:adjustRightInd w:val="0"/>
            </w:pPr>
            <w:r>
              <w:t>1.3</w:t>
            </w:r>
          </w:p>
        </w:tc>
        <w:tc>
          <w:tcPr>
            <w:tcW w:w="660" w:type="dxa"/>
            <w:hideMark/>
          </w:tcPr>
          <w:p w14:paraId="06869AC1" w14:textId="77777777" w:rsidR="00EA5B61" w:rsidRDefault="00EA5B61">
            <w:pPr>
              <w:widowControl w:val="0"/>
              <w:autoSpaceDE w:val="0"/>
              <w:autoSpaceDN w:val="0"/>
              <w:adjustRightInd w:val="0"/>
            </w:pPr>
            <w:r>
              <w:t>1.3</w:t>
            </w:r>
          </w:p>
        </w:tc>
        <w:tc>
          <w:tcPr>
            <w:tcW w:w="660" w:type="dxa"/>
            <w:hideMark/>
          </w:tcPr>
          <w:p w14:paraId="74EB8CB7" w14:textId="77777777" w:rsidR="00EA5B61" w:rsidRDefault="00EA5B61">
            <w:pPr>
              <w:widowControl w:val="0"/>
              <w:autoSpaceDE w:val="0"/>
              <w:autoSpaceDN w:val="0"/>
              <w:adjustRightInd w:val="0"/>
            </w:pPr>
            <w:r>
              <w:t>1.3</w:t>
            </w:r>
          </w:p>
        </w:tc>
        <w:tc>
          <w:tcPr>
            <w:tcW w:w="660" w:type="dxa"/>
            <w:hideMark/>
          </w:tcPr>
          <w:p w14:paraId="0B8247F0" w14:textId="77777777" w:rsidR="00EA5B61" w:rsidRDefault="00EA5B61">
            <w:pPr>
              <w:widowControl w:val="0"/>
              <w:autoSpaceDE w:val="0"/>
              <w:autoSpaceDN w:val="0"/>
              <w:adjustRightInd w:val="0"/>
            </w:pPr>
            <w:r>
              <w:t>1.4</w:t>
            </w:r>
          </w:p>
        </w:tc>
        <w:tc>
          <w:tcPr>
            <w:tcW w:w="660" w:type="dxa"/>
            <w:hideMark/>
          </w:tcPr>
          <w:p w14:paraId="200E749E" w14:textId="77777777" w:rsidR="00EA5B61" w:rsidRDefault="00EA5B61">
            <w:pPr>
              <w:widowControl w:val="0"/>
              <w:autoSpaceDE w:val="0"/>
              <w:autoSpaceDN w:val="0"/>
              <w:adjustRightInd w:val="0"/>
            </w:pPr>
            <w:r>
              <w:t>1.4</w:t>
            </w:r>
          </w:p>
        </w:tc>
      </w:tr>
      <w:tr w:rsidR="00EA5B61" w14:paraId="619ED039" w14:textId="77777777" w:rsidTr="00EA5B61">
        <w:tc>
          <w:tcPr>
            <w:tcW w:w="1031" w:type="dxa"/>
            <w:hideMark/>
          </w:tcPr>
          <w:p w14:paraId="4209A6E2" w14:textId="77777777" w:rsidR="00EA5B61" w:rsidRDefault="00EA5B61">
            <w:pPr>
              <w:widowControl w:val="0"/>
              <w:autoSpaceDE w:val="0"/>
              <w:autoSpaceDN w:val="0"/>
              <w:adjustRightInd w:val="0"/>
            </w:pPr>
            <w:r>
              <w:t>40</w:t>
            </w:r>
          </w:p>
        </w:tc>
        <w:tc>
          <w:tcPr>
            <w:tcW w:w="589" w:type="dxa"/>
            <w:hideMark/>
          </w:tcPr>
          <w:p w14:paraId="0753F516" w14:textId="77777777" w:rsidR="00EA5B61" w:rsidRDefault="00EA5B61">
            <w:pPr>
              <w:widowControl w:val="0"/>
              <w:autoSpaceDE w:val="0"/>
              <w:autoSpaceDN w:val="0"/>
              <w:adjustRightInd w:val="0"/>
            </w:pPr>
            <w:r>
              <w:t>1.0</w:t>
            </w:r>
          </w:p>
        </w:tc>
        <w:tc>
          <w:tcPr>
            <w:tcW w:w="588" w:type="dxa"/>
            <w:hideMark/>
          </w:tcPr>
          <w:p w14:paraId="3AEDFD52" w14:textId="77777777" w:rsidR="00EA5B61" w:rsidRDefault="00EA5B61">
            <w:pPr>
              <w:widowControl w:val="0"/>
              <w:autoSpaceDE w:val="0"/>
              <w:autoSpaceDN w:val="0"/>
              <w:adjustRightInd w:val="0"/>
            </w:pPr>
            <w:r>
              <w:t>1.0</w:t>
            </w:r>
          </w:p>
        </w:tc>
        <w:tc>
          <w:tcPr>
            <w:tcW w:w="660" w:type="dxa"/>
            <w:hideMark/>
          </w:tcPr>
          <w:p w14:paraId="571C12B2" w14:textId="77777777" w:rsidR="00EA5B61" w:rsidRDefault="00EA5B61">
            <w:pPr>
              <w:widowControl w:val="0"/>
              <w:autoSpaceDE w:val="0"/>
              <w:autoSpaceDN w:val="0"/>
              <w:adjustRightInd w:val="0"/>
            </w:pPr>
            <w:r>
              <w:t>1.1</w:t>
            </w:r>
          </w:p>
        </w:tc>
        <w:tc>
          <w:tcPr>
            <w:tcW w:w="660" w:type="dxa"/>
            <w:hideMark/>
          </w:tcPr>
          <w:p w14:paraId="6B0623AF" w14:textId="77777777" w:rsidR="00EA5B61" w:rsidRDefault="00EA5B61">
            <w:pPr>
              <w:widowControl w:val="0"/>
              <w:autoSpaceDE w:val="0"/>
              <w:autoSpaceDN w:val="0"/>
              <w:adjustRightInd w:val="0"/>
            </w:pPr>
            <w:r>
              <w:t>1.1</w:t>
            </w:r>
          </w:p>
        </w:tc>
        <w:tc>
          <w:tcPr>
            <w:tcW w:w="660" w:type="dxa"/>
            <w:hideMark/>
          </w:tcPr>
          <w:p w14:paraId="6593D56D" w14:textId="77777777" w:rsidR="00EA5B61" w:rsidRDefault="00EA5B61">
            <w:pPr>
              <w:widowControl w:val="0"/>
              <w:autoSpaceDE w:val="0"/>
              <w:autoSpaceDN w:val="0"/>
              <w:adjustRightInd w:val="0"/>
            </w:pPr>
            <w:r>
              <w:t>1.1</w:t>
            </w:r>
          </w:p>
        </w:tc>
        <w:tc>
          <w:tcPr>
            <w:tcW w:w="660" w:type="dxa"/>
            <w:hideMark/>
          </w:tcPr>
          <w:p w14:paraId="736FA351" w14:textId="77777777" w:rsidR="00EA5B61" w:rsidRDefault="00EA5B61">
            <w:pPr>
              <w:widowControl w:val="0"/>
              <w:autoSpaceDE w:val="0"/>
              <w:autoSpaceDN w:val="0"/>
              <w:adjustRightInd w:val="0"/>
            </w:pPr>
            <w:r>
              <w:t>1.1</w:t>
            </w:r>
          </w:p>
        </w:tc>
        <w:tc>
          <w:tcPr>
            <w:tcW w:w="660" w:type="dxa"/>
            <w:hideMark/>
          </w:tcPr>
          <w:p w14:paraId="1CD949C6" w14:textId="77777777" w:rsidR="00EA5B61" w:rsidRDefault="00EA5B61">
            <w:pPr>
              <w:widowControl w:val="0"/>
              <w:autoSpaceDE w:val="0"/>
              <w:autoSpaceDN w:val="0"/>
              <w:adjustRightInd w:val="0"/>
            </w:pPr>
            <w:r>
              <w:t>1.1</w:t>
            </w:r>
          </w:p>
        </w:tc>
        <w:tc>
          <w:tcPr>
            <w:tcW w:w="660" w:type="dxa"/>
            <w:hideMark/>
          </w:tcPr>
          <w:p w14:paraId="56EFE168" w14:textId="77777777" w:rsidR="00EA5B61" w:rsidRDefault="00EA5B61">
            <w:pPr>
              <w:widowControl w:val="0"/>
              <w:autoSpaceDE w:val="0"/>
              <w:autoSpaceDN w:val="0"/>
              <w:adjustRightInd w:val="0"/>
            </w:pPr>
            <w:r>
              <w:t>1.1</w:t>
            </w:r>
          </w:p>
        </w:tc>
        <w:tc>
          <w:tcPr>
            <w:tcW w:w="660" w:type="dxa"/>
            <w:hideMark/>
          </w:tcPr>
          <w:p w14:paraId="4BA740A0" w14:textId="77777777" w:rsidR="00EA5B61" w:rsidRDefault="00EA5B61">
            <w:pPr>
              <w:widowControl w:val="0"/>
              <w:autoSpaceDE w:val="0"/>
              <w:autoSpaceDN w:val="0"/>
              <w:adjustRightInd w:val="0"/>
            </w:pPr>
            <w:r>
              <w:t>1.2</w:t>
            </w:r>
          </w:p>
        </w:tc>
        <w:tc>
          <w:tcPr>
            <w:tcW w:w="660" w:type="dxa"/>
            <w:hideMark/>
          </w:tcPr>
          <w:p w14:paraId="6A671EE7" w14:textId="77777777" w:rsidR="00EA5B61" w:rsidRDefault="00EA5B61">
            <w:pPr>
              <w:widowControl w:val="0"/>
              <w:autoSpaceDE w:val="0"/>
              <w:autoSpaceDN w:val="0"/>
              <w:adjustRightInd w:val="0"/>
            </w:pPr>
            <w:r>
              <w:t>1.2</w:t>
            </w:r>
          </w:p>
        </w:tc>
        <w:tc>
          <w:tcPr>
            <w:tcW w:w="660" w:type="dxa"/>
            <w:hideMark/>
          </w:tcPr>
          <w:p w14:paraId="11196986" w14:textId="77777777" w:rsidR="00EA5B61" w:rsidRDefault="00EA5B61">
            <w:pPr>
              <w:widowControl w:val="0"/>
              <w:autoSpaceDE w:val="0"/>
              <w:autoSpaceDN w:val="0"/>
              <w:adjustRightInd w:val="0"/>
            </w:pPr>
            <w:r>
              <w:t>1.2</w:t>
            </w:r>
          </w:p>
        </w:tc>
        <w:tc>
          <w:tcPr>
            <w:tcW w:w="660" w:type="dxa"/>
            <w:hideMark/>
          </w:tcPr>
          <w:p w14:paraId="16F1F8D9" w14:textId="77777777" w:rsidR="00EA5B61" w:rsidRDefault="00EA5B61">
            <w:pPr>
              <w:widowControl w:val="0"/>
              <w:autoSpaceDE w:val="0"/>
              <w:autoSpaceDN w:val="0"/>
              <w:adjustRightInd w:val="0"/>
            </w:pPr>
            <w:r>
              <w:t>1.2</w:t>
            </w:r>
          </w:p>
        </w:tc>
        <w:tc>
          <w:tcPr>
            <w:tcW w:w="660" w:type="dxa"/>
            <w:hideMark/>
          </w:tcPr>
          <w:p w14:paraId="5BE45507" w14:textId="77777777" w:rsidR="00EA5B61" w:rsidRDefault="00EA5B61">
            <w:pPr>
              <w:widowControl w:val="0"/>
              <w:autoSpaceDE w:val="0"/>
              <w:autoSpaceDN w:val="0"/>
              <w:adjustRightInd w:val="0"/>
            </w:pPr>
            <w:r>
              <w:t>1.2</w:t>
            </w:r>
          </w:p>
        </w:tc>
      </w:tr>
      <w:tr w:rsidR="00EA5B61" w14:paraId="1B6233D6" w14:textId="77777777" w:rsidTr="00EA5B61">
        <w:tc>
          <w:tcPr>
            <w:tcW w:w="1031" w:type="dxa"/>
            <w:hideMark/>
          </w:tcPr>
          <w:p w14:paraId="24A6FD04" w14:textId="77777777" w:rsidR="00EA5B61" w:rsidRDefault="00EA5B61">
            <w:pPr>
              <w:widowControl w:val="0"/>
              <w:autoSpaceDE w:val="0"/>
              <w:autoSpaceDN w:val="0"/>
              <w:adjustRightInd w:val="0"/>
            </w:pPr>
            <w:r>
              <w:t>50</w:t>
            </w:r>
          </w:p>
        </w:tc>
        <w:tc>
          <w:tcPr>
            <w:tcW w:w="589" w:type="dxa"/>
            <w:hideMark/>
          </w:tcPr>
          <w:p w14:paraId="354541EB" w14:textId="77777777" w:rsidR="00EA5B61" w:rsidRDefault="00EA5B61">
            <w:pPr>
              <w:widowControl w:val="0"/>
              <w:autoSpaceDE w:val="0"/>
              <w:autoSpaceDN w:val="0"/>
              <w:adjustRightInd w:val="0"/>
            </w:pPr>
            <w:r>
              <w:t>1.0</w:t>
            </w:r>
          </w:p>
        </w:tc>
        <w:tc>
          <w:tcPr>
            <w:tcW w:w="588" w:type="dxa"/>
            <w:hideMark/>
          </w:tcPr>
          <w:p w14:paraId="3CFEA871" w14:textId="77777777" w:rsidR="00EA5B61" w:rsidRDefault="00EA5B61">
            <w:pPr>
              <w:widowControl w:val="0"/>
              <w:autoSpaceDE w:val="0"/>
              <w:autoSpaceDN w:val="0"/>
              <w:adjustRightInd w:val="0"/>
            </w:pPr>
            <w:r>
              <w:t>1.0</w:t>
            </w:r>
          </w:p>
        </w:tc>
        <w:tc>
          <w:tcPr>
            <w:tcW w:w="660" w:type="dxa"/>
            <w:hideMark/>
          </w:tcPr>
          <w:p w14:paraId="1090C940" w14:textId="77777777" w:rsidR="00EA5B61" w:rsidRDefault="00EA5B61">
            <w:pPr>
              <w:widowControl w:val="0"/>
              <w:autoSpaceDE w:val="0"/>
              <w:autoSpaceDN w:val="0"/>
              <w:adjustRightInd w:val="0"/>
            </w:pPr>
            <w:r>
              <w:t>1.0</w:t>
            </w:r>
          </w:p>
        </w:tc>
        <w:tc>
          <w:tcPr>
            <w:tcW w:w="660" w:type="dxa"/>
            <w:hideMark/>
          </w:tcPr>
          <w:p w14:paraId="1D8559B2" w14:textId="77777777" w:rsidR="00EA5B61" w:rsidRDefault="00EA5B61">
            <w:pPr>
              <w:widowControl w:val="0"/>
              <w:autoSpaceDE w:val="0"/>
              <w:autoSpaceDN w:val="0"/>
              <w:adjustRightInd w:val="0"/>
            </w:pPr>
            <w:r>
              <w:t>1.0</w:t>
            </w:r>
          </w:p>
        </w:tc>
        <w:tc>
          <w:tcPr>
            <w:tcW w:w="660" w:type="dxa"/>
            <w:hideMark/>
          </w:tcPr>
          <w:p w14:paraId="1FCEB30B" w14:textId="77777777" w:rsidR="00EA5B61" w:rsidRDefault="00EA5B61">
            <w:pPr>
              <w:widowControl w:val="0"/>
              <w:autoSpaceDE w:val="0"/>
              <w:autoSpaceDN w:val="0"/>
              <w:adjustRightInd w:val="0"/>
            </w:pPr>
            <w:r>
              <w:t>1.0</w:t>
            </w:r>
          </w:p>
        </w:tc>
        <w:tc>
          <w:tcPr>
            <w:tcW w:w="660" w:type="dxa"/>
            <w:hideMark/>
          </w:tcPr>
          <w:p w14:paraId="57B77B5F" w14:textId="77777777" w:rsidR="00EA5B61" w:rsidRDefault="00EA5B61">
            <w:pPr>
              <w:widowControl w:val="0"/>
              <w:autoSpaceDE w:val="0"/>
              <w:autoSpaceDN w:val="0"/>
              <w:adjustRightInd w:val="0"/>
            </w:pPr>
            <w:r>
              <w:t>1.0</w:t>
            </w:r>
          </w:p>
        </w:tc>
        <w:tc>
          <w:tcPr>
            <w:tcW w:w="660" w:type="dxa"/>
            <w:hideMark/>
          </w:tcPr>
          <w:p w14:paraId="3504C534" w14:textId="77777777" w:rsidR="00EA5B61" w:rsidRDefault="00EA5B61">
            <w:pPr>
              <w:widowControl w:val="0"/>
              <w:autoSpaceDE w:val="0"/>
              <w:autoSpaceDN w:val="0"/>
              <w:adjustRightInd w:val="0"/>
            </w:pPr>
            <w:r>
              <w:t>1.0</w:t>
            </w:r>
          </w:p>
        </w:tc>
        <w:tc>
          <w:tcPr>
            <w:tcW w:w="660" w:type="dxa"/>
            <w:hideMark/>
          </w:tcPr>
          <w:p w14:paraId="130E1FA1" w14:textId="77777777" w:rsidR="00EA5B61" w:rsidRDefault="00EA5B61">
            <w:pPr>
              <w:widowControl w:val="0"/>
              <w:autoSpaceDE w:val="0"/>
              <w:autoSpaceDN w:val="0"/>
              <w:adjustRightInd w:val="0"/>
            </w:pPr>
            <w:r>
              <w:t>1.1</w:t>
            </w:r>
          </w:p>
        </w:tc>
        <w:tc>
          <w:tcPr>
            <w:tcW w:w="660" w:type="dxa"/>
            <w:hideMark/>
          </w:tcPr>
          <w:p w14:paraId="1FE01EC2" w14:textId="77777777" w:rsidR="00EA5B61" w:rsidRDefault="00EA5B61">
            <w:pPr>
              <w:widowControl w:val="0"/>
              <w:autoSpaceDE w:val="0"/>
              <w:autoSpaceDN w:val="0"/>
              <w:adjustRightInd w:val="0"/>
            </w:pPr>
            <w:r>
              <w:t>1.1</w:t>
            </w:r>
          </w:p>
        </w:tc>
        <w:tc>
          <w:tcPr>
            <w:tcW w:w="660" w:type="dxa"/>
            <w:hideMark/>
          </w:tcPr>
          <w:p w14:paraId="7408C5F3" w14:textId="77777777" w:rsidR="00EA5B61" w:rsidRDefault="00EA5B61">
            <w:pPr>
              <w:widowControl w:val="0"/>
              <w:autoSpaceDE w:val="0"/>
              <w:autoSpaceDN w:val="0"/>
              <w:adjustRightInd w:val="0"/>
            </w:pPr>
            <w:r>
              <w:t>1.1</w:t>
            </w:r>
          </w:p>
        </w:tc>
        <w:tc>
          <w:tcPr>
            <w:tcW w:w="660" w:type="dxa"/>
            <w:hideMark/>
          </w:tcPr>
          <w:p w14:paraId="0F9EF471" w14:textId="77777777" w:rsidR="00EA5B61" w:rsidRDefault="00EA5B61">
            <w:pPr>
              <w:widowControl w:val="0"/>
              <w:autoSpaceDE w:val="0"/>
              <w:autoSpaceDN w:val="0"/>
              <w:adjustRightInd w:val="0"/>
            </w:pPr>
            <w:r>
              <w:t>1.1</w:t>
            </w:r>
          </w:p>
        </w:tc>
        <w:tc>
          <w:tcPr>
            <w:tcW w:w="660" w:type="dxa"/>
            <w:hideMark/>
          </w:tcPr>
          <w:p w14:paraId="60143B96" w14:textId="77777777" w:rsidR="00EA5B61" w:rsidRDefault="00EA5B61">
            <w:pPr>
              <w:widowControl w:val="0"/>
              <w:autoSpaceDE w:val="0"/>
              <w:autoSpaceDN w:val="0"/>
              <w:adjustRightInd w:val="0"/>
            </w:pPr>
            <w:r>
              <w:t>1.1</w:t>
            </w:r>
          </w:p>
        </w:tc>
        <w:tc>
          <w:tcPr>
            <w:tcW w:w="660" w:type="dxa"/>
            <w:hideMark/>
          </w:tcPr>
          <w:p w14:paraId="033ECD9A" w14:textId="77777777" w:rsidR="00EA5B61" w:rsidRDefault="00EA5B61">
            <w:pPr>
              <w:widowControl w:val="0"/>
              <w:autoSpaceDE w:val="0"/>
              <w:autoSpaceDN w:val="0"/>
              <w:adjustRightInd w:val="0"/>
            </w:pPr>
            <w:r>
              <w:t>1.1</w:t>
            </w:r>
          </w:p>
        </w:tc>
      </w:tr>
      <w:tr w:rsidR="00EA5B61" w14:paraId="52065682" w14:textId="77777777" w:rsidTr="00EA5B61">
        <w:tc>
          <w:tcPr>
            <w:tcW w:w="1031" w:type="dxa"/>
            <w:hideMark/>
          </w:tcPr>
          <w:p w14:paraId="216B56A3" w14:textId="77777777" w:rsidR="00EA5B61" w:rsidRDefault="00EA5B61">
            <w:pPr>
              <w:widowControl w:val="0"/>
              <w:autoSpaceDE w:val="0"/>
              <w:autoSpaceDN w:val="0"/>
              <w:adjustRightInd w:val="0"/>
            </w:pPr>
            <w:r>
              <w:t>60 or</w:t>
            </w:r>
          </w:p>
        </w:tc>
        <w:tc>
          <w:tcPr>
            <w:tcW w:w="589" w:type="dxa"/>
            <w:hideMark/>
          </w:tcPr>
          <w:p w14:paraId="2DE7770B" w14:textId="77777777" w:rsidR="00EA5B61" w:rsidRDefault="00EA5B61">
            <w:pPr>
              <w:widowControl w:val="0"/>
              <w:autoSpaceDE w:val="0"/>
              <w:autoSpaceDN w:val="0"/>
              <w:adjustRightInd w:val="0"/>
            </w:pPr>
            <w:r>
              <w:t>1.0</w:t>
            </w:r>
          </w:p>
        </w:tc>
        <w:tc>
          <w:tcPr>
            <w:tcW w:w="588" w:type="dxa"/>
            <w:hideMark/>
          </w:tcPr>
          <w:p w14:paraId="23CEB3F2" w14:textId="77777777" w:rsidR="00EA5B61" w:rsidRDefault="00EA5B61">
            <w:pPr>
              <w:widowControl w:val="0"/>
              <w:autoSpaceDE w:val="0"/>
              <w:autoSpaceDN w:val="0"/>
              <w:adjustRightInd w:val="0"/>
            </w:pPr>
            <w:r>
              <w:t>1.0</w:t>
            </w:r>
          </w:p>
        </w:tc>
        <w:tc>
          <w:tcPr>
            <w:tcW w:w="660" w:type="dxa"/>
            <w:hideMark/>
          </w:tcPr>
          <w:p w14:paraId="4BDA0150" w14:textId="77777777" w:rsidR="00EA5B61" w:rsidRDefault="00EA5B61">
            <w:pPr>
              <w:widowControl w:val="0"/>
              <w:autoSpaceDE w:val="0"/>
              <w:autoSpaceDN w:val="0"/>
              <w:adjustRightInd w:val="0"/>
            </w:pPr>
            <w:r>
              <w:t>1.0</w:t>
            </w:r>
          </w:p>
        </w:tc>
        <w:tc>
          <w:tcPr>
            <w:tcW w:w="660" w:type="dxa"/>
            <w:hideMark/>
          </w:tcPr>
          <w:p w14:paraId="05712EF6" w14:textId="77777777" w:rsidR="00EA5B61" w:rsidRDefault="00EA5B61">
            <w:pPr>
              <w:widowControl w:val="0"/>
              <w:autoSpaceDE w:val="0"/>
              <w:autoSpaceDN w:val="0"/>
              <w:adjustRightInd w:val="0"/>
            </w:pPr>
            <w:r>
              <w:t>1.0</w:t>
            </w:r>
          </w:p>
        </w:tc>
        <w:tc>
          <w:tcPr>
            <w:tcW w:w="660" w:type="dxa"/>
            <w:hideMark/>
          </w:tcPr>
          <w:p w14:paraId="62233F20" w14:textId="77777777" w:rsidR="00EA5B61" w:rsidRDefault="00EA5B61">
            <w:pPr>
              <w:widowControl w:val="0"/>
              <w:autoSpaceDE w:val="0"/>
              <w:autoSpaceDN w:val="0"/>
              <w:adjustRightInd w:val="0"/>
            </w:pPr>
            <w:r>
              <w:t>1.0</w:t>
            </w:r>
          </w:p>
        </w:tc>
        <w:tc>
          <w:tcPr>
            <w:tcW w:w="660" w:type="dxa"/>
            <w:hideMark/>
          </w:tcPr>
          <w:p w14:paraId="7D398B75" w14:textId="77777777" w:rsidR="00EA5B61" w:rsidRDefault="00EA5B61">
            <w:pPr>
              <w:widowControl w:val="0"/>
              <w:autoSpaceDE w:val="0"/>
              <w:autoSpaceDN w:val="0"/>
              <w:adjustRightInd w:val="0"/>
            </w:pPr>
            <w:r>
              <w:t>1.0</w:t>
            </w:r>
          </w:p>
        </w:tc>
        <w:tc>
          <w:tcPr>
            <w:tcW w:w="660" w:type="dxa"/>
            <w:hideMark/>
          </w:tcPr>
          <w:p w14:paraId="23A809BB" w14:textId="77777777" w:rsidR="00EA5B61" w:rsidRDefault="00EA5B61">
            <w:pPr>
              <w:widowControl w:val="0"/>
              <w:autoSpaceDE w:val="0"/>
              <w:autoSpaceDN w:val="0"/>
              <w:adjustRightInd w:val="0"/>
            </w:pPr>
            <w:r>
              <w:t>1.0</w:t>
            </w:r>
          </w:p>
        </w:tc>
        <w:tc>
          <w:tcPr>
            <w:tcW w:w="660" w:type="dxa"/>
            <w:hideMark/>
          </w:tcPr>
          <w:p w14:paraId="008A1917" w14:textId="77777777" w:rsidR="00EA5B61" w:rsidRDefault="00EA5B61">
            <w:pPr>
              <w:widowControl w:val="0"/>
              <w:autoSpaceDE w:val="0"/>
              <w:autoSpaceDN w:val="0"/>
              <w:adjustRightInd w:val="0"/>
            </w:pPr>
            <w:r>
              <w:t>1.0</w:t>
            </w:r>
          </w:p>
        </w:tc>
        <w:tc>
          <w:tcPr>
            <w:tcW w:w="660" w:type="dxa"/>
            <w:hideMark/>
          </w:tcPr>
          <w:p w14:paraId="4CF125C7" w14:textId="77777777" w:rsidR="00EA5B61" w:rsidRDefault="00EA5B61">
            <w:pPr>
              <w:widowControl w:val="0"/>
              <w:autoSpaceDE w:val="0"/>
              <w:autoSpaceDN w:val="0"/>
              <w:adjustRightInd w:val="0"/>
            </w:pPr>
            <w:r>
              <w:t>1.0</w:t>
            </w:r>
          </w:p>
        </w:tc>
        <w:tc>
          <w:tcPr>
            <w:tcW w:w="660" w:type="dxa"/>
            <w:hideMark/>
          </w:tcPr>
          <w:p w14:paraId="5A431364" w14:textId="77777777" w:rsidR="00EA5B61" w:rsidRDefault="00EA5B61">
            <w:pPr>
              <w:widowControl w:val="0"/>
              <w:autoSpaceDE w:val="0"/>
              <w:autoSpaceDN w:val="0"/>
              <w:adjustRightInd w:val="0"/>
            </w:pPr>
            <w:r>
              <w:t>1.0</w:t>
            </w:r>
          </w:p>
        </w:tc>
        <w:tc>
          <w:tcPr>
            <w:tcW w:w="660" w:type="dxa"/>
            <w:hideMark/>
          </w:tcPr>
          <w:p w14:paraId="5A4BCF4C" w14:textId="77777777" w:rsidR="00EA5B61" w:rsidRDefault="00EA5B61">
            <w:pPr>
              <w:widowControl w:val="0"/>
              <w:autoSpaceDE w:val="0"/>
              <w:autoSpaceDN w:val="0"/>
              <w:adjustRightInd w:val="0"/>
            </w:pPr>
            <w:r>
              <w:t>1.0</w:t>
            </w:r>
          </w:p>
        </w:tc>
        <w:tc>
          <w:tcPr>
            <w:tcW w:w="660" w:type="dxa"/>
            <w:hideMark/>
          </w:tcPr>
          <w:p w14:paraId="295C8CFF" w14:textId="77777777" w:rsidR="00EA5B61" w:rsidRDefault="00EA5B61">
            <w:pPr>
              <w:widowControl w:val="0"/>
              <w:autoSpaceDE w:val="0"/>
              <w:autoSpaceDN w:val="0"/>
              <w:adjustRightInd w:val="0"/>
            </w:pPr>
            <w:r>
              <w:t>1.0</w:t>
            </w:r>
          </w:p>
        </w:tc>
        <w:tc>
          <w:tcPr>
            <w:tcW w:w="660" w:type="dxa"/>
            <w:hideMark/>
          </w:tcPr>
          <w:p w14:paraId="5E99EC2D" w14:textId="77777777" w:rsidR="00EA5B61" w:rsidRDefault="00EA5B61">
            <w:pPr>
              <w:widowControl w:val="0"/>
              <w:autoSpaceDE w:val="0"/>
              <w:autoSpaceDN w:val="0"/>
              <w:adjustRightInd w:val="0"/>
            </w:pPr>
            <w:r>
              <w:t>1.0</w:t>
            </w:r>
          </w:p>
        </w:tc>
      </w:tr>
      <w:tr w:rsidR="00EA5B61" w14:paraId="6533A3DF" w14:textId="77777777" w:rsidTr="00EA5B61">
        <w:tc>
          <w:tcPr>
            <w:tcW w:w="1031" w:type="dxa"/>
            <w:hideMark/>
          </w:tcPr>
          <w:p w14:paraId="5831A319" w14:textId="77777777" w:rsidR="00EA5B61" w:rsidRDefault="00EA5B61">
            <w:pPr>
              <w:widowControl w:val="0"/>
              <w:autoSpaceDE w:val="0"/>
              <w:autoSpaceDN w:val="0"/>
              <w:adjustRightInd w:val="0"/>
            </w:pPr>
            <w:r>
              <w:t>greater</w:t>
            </w:r>
          </w:p>
        </w:tc>
        <w:tc>
          <w:tcPr>
            <w:tcW w:w="589" w:type="dxa"/>
          </w:tcPr>
          <w:p w14:paraId="034AE92D" w14:textId="77777777" w:rsidR="00EA5B61" w:rsidRDefault="00EA5B61">
            <w:pPr>
              <w:widowControl w:val="0"/>
              <w:autoSpaceDE w:val="0"/>
              <w:autoSpaceDN w:val="0"/>
              <w:adjustRightInd w:val="0"/>
            </w:pPr>
          </w:p>
        </w:tc>
        <w:tc>
          <w:tcPr>
            <w:tcW w:w="588" w:type="dxa"/>
          </w:tcPr>
          <w:p w14:paraId="6BE016D2" w14:textId="77777777" w:rsidR="00EA5B61" w:rsidRDefault="00EA5B61">
            <w:pPr>
              <w:widowControl w:val="0"/>
              <w:autoSpaceDE w:val="0"/>
              <w:autoSpaceDN w:val="0"/>
              <w:adjustRightInd w:val="0"/>
            </w:pPr>
          </w:p>
        </w:tc>
        <w:tc>
          <w:tcPr>
            <w:tcW w:w="660" w:type="dxa"/>
          </w:tcPr>
          <w:p w14:paraId="0ED86E54" w14:textId="77777777" w:rsidR="00EA5B61" w:rsidRDefault="00EA5B61">
            <w:pPr>
              <w:widowControl w:val="0"/>
              <w:autoSpaceDE w:val="0"/>
              <w:autoSpaceDN w:val="0"/>
              <w:adjustRightInd w:val="0"/>
            </w:pPr>
          </w:p>
        </w:tc>
        <w:tc>
          <w:tcPr>
            <w:tcW w:w="660" w:type="dxa"/>
          </w:tcPr>
          <w:p w14:paraId="200D569F" w14:textId="77777777" w:rsidR="00EA5B61" w:rsidRDefault="00EA5B61">
            <w:pPr>
              <w:widowControl w:val="0"/>
              <w:autoSpaceDE w:val="0"/>
              <w:autoSpaceDN w:val="0"/>
              <w:adjustRightInd w:val="0"/>
            </w:pPr>
          </w:p>
        </w:tc>
        <w:tc>
          <w:tcPr>
            <w:tcW w:w="660" w:type="dxa"/>
          </w:tcPr>
          <w:p w14:paraId="3AC0DDE4" w14:textId="77777777" w:rsidR="00EA5B61" w:rsidRDefault="00EA5B61">
            <w:pPr>
              <w:widowControl w:val="0"/>
              <w:autoSpaceDE w:val="0"/>
              <w:autoSpaceDN w:val="0"/>
              <w:adjustRightInd w:val="0"/>
            </w:pPr>
          </w:p>
        </w:tc>
        <w:tc>
          <w:tcPr>
            <w:tcW w:w="660" w:type="dxa"/>
          </w:tcPr>
          <w:p w14:paraId="140D3C49" w14:textId="77777777" w:rsidR="00EA5B61" w:rsidRDefault="00EA5B61">
            <w:pPr>
              <w:widowControl w:val="0"/>
              <w:autoSpaceDE w:val="0"/>
              <w:autoSpaceDN w:val="0"/>
              <w:adjustRightInd w:val="0"/>
            </w:pPr>
          </w:p>
        </w:tc>
        <w:tc>
          <w:tcPr>
            <w:tcW w:w="660" w:type="dxa"/>
          </w:tcPr>
          <w:p w14:paraId="5ACE88CC" w14:textId="77777777" w:rsidR="00EA5B61" w:rsidRDefault="00EA5B61">
            <w:pPr>
              <w:widowControl w:val="0"/>
              <w:autoSpaceDE w:val="0"/>
              <w:autoSpaceDN w:val="0"/>
              <w:adjustRightInd w:val="0"/>
            </w:pPr>
          </w:p>
        </w:tc>
        <w:tc>
          <w:tcPr>
            <w:tcW w:w="660" w:type="dxa"/>
          </w:tcPr>
          <w:p w14:paraId="4062D081" w14:textId="77777777" w:rsidR="00EA5B61" w:rsidRDefault="00EA5B61">
            <w:pPr>
              <w:widowControl w:val="0"/>
              <w:autoSpaceDE w:val="0"/>
              <w:autoSpaceDN w:val="0"/>
              <w:adjustRightInd w:val="0"/>
            </w:pPr>
          </w:p>
        </w:tc>
        <w:tc>
          <w:tcPr>
            <w:tcW w:w="660" w:type="dxa"/>
          </w:tcPr>
          <w:p w14:paraId="29E5A8E6" w14:textId="77777777" w:rsidR="00EA5B61" w:rsidRDefault="00EA5B61">
            <w:pPr>
              <w:widowControl w:val="0"/>
              <w:autoSpaceDE w:val="0"/>
              <w:autoSpaceDN w:val="0"/>
              <w:adjustRightInd w:val="0"/>
            </w:pPr>
          </w:p>
        </w:tc>
        <w:tc>
          <w:tcPr>
            <w:tcW w:w="660" w:type="dxa"/>
          </w:tcPr>
          <w:p w14:paraId="6A8D56B2" w14:textId="77777777" w:rsidR="00EA5B61" w:rsidRDefault="00EA5B61">
            <w:pPr>
              <w:widowControl w:val="0"/>
              <w:autoSpaceDE w:val="0"/>
              <w:autoSpaceDN w:val="0"/>
              <w:adjustRightInd w:val="0"/>
            </w:pPr>
          </w:p>
        </w:tc>
        <w:tc>
          <w:tcPr>
            <w:tcW w:w="660" w:type="dxa"/>
          </w:tcPr>
          <w:p w14:paraId="4B43CE05" w14:textId="77777777" w:rsidR="00EA5B61" w:rsidRDefault="00EA5B61">
            <w:pPr>
              <w:widowControl w:val="0"/>
              <w:autoSpaceDE w:val="0"/>
              <w:autoSpaceDN w:val="0"/>
              <w:adjustRightInd w:val="0"/>
            </w:pPr>
          </w:p>
        </w:tc>
        <w:tc>
          <w:tcPr>
            <w:tcW w:w="660" w:type="dxa"/>
          </w:tcPr>
          <w:p w14:paraId="03436A1D" w14:textId="77777777" w:rsidR="00EA5B61" w:rsidRDefault="00EA5B61">
            <w:pPr>
              <w:widowControl w:val="0"/>
              <w:autoSpaceDE w:val="0"/>
              <w:autoSpaceDN w:val="0"/>
              <w:adjustRightInd w:val="0"/>
            </w:pPr>
          </w:p>
        </w:tc>
        <w:tc>
          <w:tcPr>
            <w:tcW w:w="660" w:type="dxa"/>
          </w:tcPr>
          <w:p w14:paraId="4C4A9B46" w14:textId="77777777" w:rsidR="00EA5B61" w:rsidRDefault="00EA5B61">
            <w:pPr>
              <w:widowControl w:val="0"/>
              <w:autoSpaceDE w:val="0"/>
              <w:autoSpaceDN w:val="0"/>
              <w:adjustRightInd w:val="0"/>
            </w:pPr>
          </w:p>
        </w:tc>
      </w:tr>
    </w:tbl>
    <w:p w14:paraId="092291E2" w14:textId="77777777" w:rsidR="00EA5B61" w:rsidRDefault="00EA5B61" w:rsidP="00EA5B61"/>
    <w:p w14:paraId="0E4345D9" w14:textId="77777777" w:rsidR="00EA5B61" w:rsidRDefault="00EA5B61" w:rsidP="00EA5B61">
      <w:pPr>
        <w:widowControl w:val="0"/>
        <w:autoSpaceDE w:val="0"/>
        <w:autoSpaceDN w:val="0"/>
        <w:adjustRightInd w:val="0"/>
        <w:ind w:left="3600" w:hanging="720"/>
      </w:pPr>
      <w:proofErr w:type="spellStart"/>
      <w:r>
        <w:t>i</w:t>
      </w:r>
      <w:proofErr w:type="spellEnd"/>
      <w:r>
        <w:t>)</w:t>
      </w:r>
      <w:r>
        <w:tab/>
        <w:t xml:space="preserve">If the </w:t>
      </w:r>
      <w:proofErr w:type="spellStart"/>
      <w:r>
        <w:t>PEQ</w:t>
      </w:r>
      <w:proofErr w:type="spellEnd"/>
      <w:r>
        <w:t xml:space="preserve"> is less than or equal to the water quality standard, there is no reasonable potential and no limit will be established in the permit. </w:t>
      </w:r>
    </w:p>
    <w:p w14:paraId="45DB58E5" w14:textId="77777777" w:rsidR="00EA5B61" w:rsidRDefault="00EA5B61" w:rsidP="00EA5B61"/>
    <w:p w14:paraId="0AEE127A" w14:textId="5F2E8573" w:rsidR="00EA5B61" w:rsidRDefault="00EA5B61" w:rsidP="00EA5B61">
      <w:pPr>
        <w:widowControl w:val="0"/>
        <w:autoSpaceDE w:val="0"/>
        <w:autoSpaceDN w:val="0"/>
        <w:adjustRightInd w:val="0"/>
        <w:ind w:left="3600" w:hanging="720"/>
      </w:pPr>
      <w:r>
        <w:t>ii)</w:t>
      </w:r>
      <w:r>
        <w:tab/>
        <w:t xml:space="preserve">If the </w:t>
      </w:r>
      <w:proofErr w:type="spellStart"/>
      <w:r>
        <w:t>PEQ</w:t>
      </w:r>
      <w:proofErr w:type="spellEnd"/>
      <w:r>
        <w:t xml:space="preserve"> is more than the water quality standard, the Agency </w:t>
      </w:r>
      <w:r w:rsidR="00C812A8">
        <w:t>must proceed to consider</w:t>
      </w:r>
      <w:r>
        <w:t xml:space="preserve"> dilution and mixing </w:t>
      </w:r>
      <w:r w:rsidR="003827F1">
        <w:t>under</w:t>
      </w:r>
      <w:r>
        <w:t xml:space="preserve"> subsection (h)(4). </w:t>
      </w:r>
    </w:p>
    <w:p w14:paraId="6A477828" w14:textId="77777777" w:rsidR="00EA5B61" w:rsidRDefault="00EA5B61" w:rsidP="00EA5B61"/>
    <w:p w14:paraId="52D98C51" w14:textId="3E8F7CC6" w:rsidR="00EA5B61" w:rsidRDefault="00EA5B61" w:rsidP="00EA5B61">
      <w:pPr>
        <w:widowControl w:val="0"/>
        <w:autoSpaceDE w:val="0"/>
        <w:autoSpaceDN w:val="0"/>
        <w:adjustRightInd w:val="0"/>
        <w:ind w:left="2880" w:hanging="720"/>
      </w:pPr>
      <w:r>
        <w:t>B)</w:t>
      </w:r>
      <w:r>
        <w:tab/>
        <w:t xml:space="preserve">If facility-specific data of 10 or </w:t>
      </w:r>
      <w:r w:rsidR="00C812A8">
        <w:t>fewer</w:t>
      </w:r>
      <w:r>
        <w:t xml:space="preserve"> data values </w:t>
      </w:r>
      <w:r w:rsidR="003827F1">
        <w:t>are</w:t>
      </w:r>
      <w:r>
        <w:t xml:space="preserve"> available, an alternative </w:t>
      </w:r>
      <w:proofErr w:type="spellStart"/>
      <w:r>
        <w:t>PEQ</w:t>
      </w:r>
      <w:proofErr w:type="spellEnd"/>
      <w:r>
        <w:t xml:space="preserve"> </w:t>
      </w:r>
      <w:r w:rsidR="003827F1">
        <w:t>must</w:t>
      </w:r>
      <w:r>
        <w:t xml:space="preserve"> be derived using the table in subsection (h)(3)(A) assuming a coefficient of variation of 0.6, applied to the maximum value in the data set that has its quality assured consistent with 35 Ill. Adm. Code 352.410. </w:t>
      </w:r>
    </w:p>
    <w:p w14:paraId="7EE8EDF1" w14:textId="77777777" w:rsidR="00EA5B61" w:rsidRDefault="00EA5B61" w:rsidP="00EA5B61"/>
    <w:p w14:paraId="48FD33AE" w14:textId="77777777" w:rsidR="00EA5B61" w:rsidRDefault="00EA5B61" w:rsidP="00EA5B61">
      <w:pPr>
        <w:widowControl w:val="0"/>
        <w:autoSpaceDE w:val="0"/>
        <w:autoSpaceDN w:val="0"/>
        <w:adjustRightInd w:val="0"/>
        <w:ind w:left="3600" w:hanging="720"/>
      </w:pPr>
      <w:proofErr w:type="spellStart"/>
      <w:r>
        <w:lastRenderedPageBreak/>
        <w:t>i</w:t>
      </w:r>
      <w:proofErr w:type="spellEnd"/>
      <w:r>
        <w:t>)</w:t>
      </w:r>
      <w:r>
        <w:tab/>
        <w:t xml:space="preserve">If the </w:t>
      </w:r>
      <w:proofErr w:type="spellStart"/>
      <w:r>
        <w:t>PEQ</w:t>
      </w:r>
      <w:proofErr w:type="spellEnd"/>
      <w:r>
        <w:t xml:space="preserve"> is less than or equal to the water quality standard, there is no reasonable potential and no limit will be established in the permit. </w:t>
      </w:r>
    </w:p>
    <w:p w14:paraId="34B4813D" w14:textId="77777777" w:rsidR="00EA5B61" w:rsidRDefault="00EA5B61" w:rsidP="00EA5B61"/>
    <w:p w14:paraId="0BCED1A3" w14:textId="4F42EBB9" w:rsidR="00EA5B61" w:rsidRDefault="00EA5B61" w:rsidP="00EA5B61">
      <w:pPr>
        <w:widowControl w:val="0"/>
        <w:autoSpaceDE w:val="0"/>
        <w:autoSpaceDN w:val="0"/>
        <w:adjustRightInd w:val="0"/>
        <w:ind w:left="3600" w:hanging="720"/>
      </w:pPr>
      <w:r>
        <w:t>ii)</w:t>
      </w:r>
      <w:r>
        <w:tab/>
        <w:t xml:space="preserve">If the </w:t>
      </w:r>
      <w:proofErr w:type="spellStart"/>
      <w:r>
        <w:t>PEQ</w:t>
      </w:r>
      <w:proofErr w:type="spellEnd"/>
      <w:r>
        <w:t xml:space="preserve"> exceeds the water quality standard, an alternative </w:t>
      </w:r>
      <w:proofErr w:type="spellStart"/>
      <w:r>
        <w:t>PEQ</w:t>
      </w:r>
      <w:proofErr w:type="spellEnd"/>
      <w:r>
        <w:t xml:space="preserve"> </w:t>
      </w:r>
      <w:r w:rsidR="00C812A8">
        <w:t>must</w:t>
      </w:r>
      <w:r>
        <w:t xml:space="preserve"> be calculated using the maximum value in the data set and a multiplier of 1.4. If the alternative </w:t>
      </w:r>
      <w:proofErr w:type="spellStart"/>
      <w:r>
        <w:t>PEQ</w:t>
      </w:r>
      <w:proofErr w:type="spellEnd"/>
      <w:r>
        <w:t xml:space="preserve"> also exceeds the water quality standard, the Agency </w:t>
      </w:r>
      <w:r w:rsidR="00C812A8">
        <w:t>must</w:t>
      </w:r>
      <w:r>
        <w:t xml:space="preserve"> proceed to consider dilution and mixing </w:t>
      </w:r>
      <w:r w:rsidR="003827F1">
        <w:t>under</w:t>
      </w:r>
      <w:r>
        <w:t xml:space="preserve"> subsection (h)(4). </w:t>
      </w:r>
    </w:p>
    <w:p w14:paraId="184D10D7" w14:textId="77777777" w:rsidR="00EA5B61" w:rsidRDefault="00EA5B61" w:rsidP="00EA5B61"/>
    <w:p w14:paraId="5F8BCB8A" w14:textId="6B3971BE" w:rsidR="00EA5B61" w:rsidRDefault="00EA5B61" w:rsidP="00EA5B61">
      <w:pPr>
        <w:widowControl w:val="0"/>
        <w:autoSpaceDE w:val="0"/>
        <w:autoSpaceDN w:val="0"/>
        <w:adjustRightInd w:val="0"/>
        <w:ind w:left="3600" w:hanging="720"/>
      </w:pPr>
      <w:r>
        <w:t>iii)</w:t>
      </w:r>
      <w:r>
        <w:tab/>
        <w:t xml:space="preserve">If the </w:t>
      </w:r>
      <w:proofErr w:type="spellStart"/>
      <w:r>
        <w:t>PEQ</w:t>
      </w:r>
      <w:proofErr w:type="spellEnd"/>
      <w:r>
        <w:t xml:space="preserve"> exceeds the water quality standard but the alternative </w:t>
      </w:r>
      <w:proofErr w:type="spellStart"/>
      <w:r>
        <w:t>PEQ</w:t>
      </w:r>
      <w:proofErr w:type="spellEnd"/>
      <w:r>
        <w:t xml:space="preserve"> is less than or equal to the standard, the Agency </w:t>
      </w:r>
      <w:r w:rsidR="00C812A8">
        <w:t>must</w:t>
      </w:r>
      <w:r>
        <w:t xml:space="preserve"> either proceed to consider dilution and mixing </w:t>
      </w:r>
      <w:r w:rsidR="00C812A8">
        <w:t>under</w:t>
      </w:r>
      <w:r>
        <w:t xml:space="preserve"> subsection (h)(4) or incorporate a monitoring requirement and reopener clause to reassess the potential to exceed within a specified time schedule, not to exceed one year. In determining which of these options to use in any individual application, the Agency </w:t>
      </w:r>
      <w:r w:rsidR="003827F1">
        <w:t>must</w:t>
      </w:r>
      <w:r>
        <w:t xml:space="preserve"> consider the operational and economic impacts on the permittee and the effect, if any, deferral of a final decision would have on an ultimate compliance schedule if a permit limit were subsequently determined to be necessary. </w:t>
      </w:r>
    </w:p>
    <w:p w14:paraId="110C5942" w14:textId="77777777" w:rsidR="00EA5B61" w:rsidRDefault="00EA5B61" w:rsidP="00EA5B61"/>
    <w:p w14:paraId="21C8F093" w14:textId="076CBECA" w:rsidR="00EA5B61" w:rsidRDefault="00EA5B61" w:rsidP="00EA5B61">
      <w:pPr>
        <w:widowControl w:val="0"/>
        <w:autoSpaceDE w:val="0"/>
        <w:autoSpaceDN w:val="0"/>
        <w:adjustRightInd w:val="0"/>
        <w:ind w:left="2880" w:hanging="720"/>
      </w:pPr>
      <w:r>
        <w:t>C)</w:t>
      </w:r>
      <w:r>
        <w:tab/>
        <w:t xml:space="preserve">The Agency </w:t>
      </w:r>
      <w:r w:rsidR="003827F1">
        <w:t>must</w:t>
      </w:r>
      <w:r>
        <w:t xml:space="preserve"> compare monthly average effluent data values, when available, with chronic aquatic life, human health</w:t>
      </w:r>
      <w:r w:rsidR="00C812A8">
        <w:t>,</w:t>
      </w:r>
      <w:r>
        <w:t xml:space="preserve"> and wildlife standards to evaluate the need for monthly average water quality based effluent limitations (</w:t>
      </w:r>
      <w:proofErr w:type="spellStart"/>
      <w:r>
        <w:t>WQBELs</w:t>
      </w:r>
      <w:proofErr w:type="spellEnd"/>
      <w:r>
        <w:t xml:space="preserve">).  The Agency </w:t>
      </w:r>
      <w:r w:rsidR="003827F1">
        <w:t>must</w:t>
      </w:r>
      <w:r>
        <w:t xml:space="preserve"> use daily effluent data values to determine whether a potential exists to exceed acute aquatic life water quality standards. </w:t>
      </w:r>
    </w:p>
    <w:p w14:paraId="34C208B3" w14:textId="77777777" w:rsidR="00EA5B61" w:rsidRDefault="00EA5B61" w:rsidP="00EA5B61"/>
    <w:p w14:paraId="12D497F1" w14:textId="77777777" w:rsidR="00EA5B61" w:rsidRDefault="00EA5B61" w:rsidP="00EA5B61">
      <w:pPr>
        <w:widowControl w:val="0"/>
        <w:autoSpaceDE w:val="0"/>
        <w:autoSpaceDN w:val="0"/>
        <w:adjustRightInd w:val="0"/>
        <w:ind w:left="2880" w:hanging="720"/>
      </w:pPr>
      <w:r>
        <w:t>D)</w:t>
      </w:r>
      <w:r>
        <w:tab/>
        <w:t xml:space="preserve">The Agency may apply other scientifically defensible statistical methods for calculating </w:t>
      </w:r>
      <w:proofErr w:type="spellStart"/>
      <w:r>
        <w:t>PEQ</w:t>
      </w:r>
      <w:proofErr w:type="spellEnd"/>
      <w:r>
        <w:t xml:space="preserve"> for use in the reasonable potential analysis as provided for in Procedure </w:t>
      </w:r>
      <w:proofErr w:type="spellStart"/>
      <w:r>
        <w:t>5.b.2</w:t>
      </w:r>
      <w:proofErr w:type="spellEnd"/>
      <w:r>
        <w:t xml:space="preserve"> of appendix F to 40 CFR 132, incorporated by reference at 35 Ill. Adm. Code 301.106. </w:t>
      </w:r>
    </w:p>
    <w:p w14:paraId="00D5B506" w14:textId="77777777" w:rsidR="00EA5B61" w:rsidRDefault="00EA5B61" w:rsidP="00EA5B61"/>
    <w:p w14:paraId="218E4AB3" w14:textId="37F0BEBA" w:rsidR="00EA5B61" w:rsidRDefault="00EA5B61" w:rsidP="00EA5B61">
      <w:pPr>
        <w:widowControl w:val="0"/>
        <w:autoSpaceDE w:val="0"/>
        <w:autoSpaceDN w:val="0"/>
        <w:adjustRightInd w:val="0"/>
        <w:ind w:left="2880" w:hanging="720"/>
      </w:pPr>
      <w:r>
        <w:t>E)</w:t>
      </w:r>
      <w:r>
        <w:tab/>
        <w:t xml:space="preserve">Regardless of the statistical procedure used, if the </w:t>
      </w:r>
      <w:proofErr w:type="spellStart"/>
      <w:r>
        <w:t>PEQ</w:t>
      </w:r>
      <w:proofErr w:type="spellEnd"/>
      <w:r>
        <w:t xml:space="preserve"> for the parameter is less than or equal to the water quality standard for that parameter, the Agency </w:t>
      </w:r>
      <w:r w:rsidR="003827F1">
        <w:t>must</w:t>
      </w:r>
      <w:r>
        <w:t xml:space="preserve"> deem the discharge not to have a reasonable potential to exceed, and a </w:t>
      </w:r>
      <w:proofErr w:type="spellStart"/>
      <w:r>
        <w:t>WQBEL</w:t>
      </w:r>
      <w:proofErr w:type="spellEnd"/>
      <w:r>
        <w:t xml:space="preserve"> </w:t>
      </w:r>
      <w:r w:rsidR="003827F1">
        <w:t>must</w:t>
      </w:r>
      <w:r>
        <w:t xml:space="preserve"> not be required unless otherwise required under 35 Ill. Adm. Code 352.430. </w:t>
      </w:r>
    </w:p>
    <w:p w14:paraId="6AD46C40" w14:textId="77777777" w:rsidR="00EA5B61" w:rsidRDefault="00EA5B61" w:rsidP="00EA5B61"/>
    <w:p w14:paraId="7249B391" w14:textId="4AFC32E6" w:rsidR="00EA5B61" w:rsidRDefault="00EA5B61" w:rsidP="00EA5B61">
      <w:pPr>
        <w:widowControl w:val="0"/>
        <w:autoSpaceDE w:val="0"/>
        <w:autoSpaceDN w:val="0"/>
        <w:adjustRightInd w:val="0"/>
        <w:ind w:left="2160" w:hanging="720"/>
      </w:pPr>
      <w:r>
        <w:t>4)</w:t>
      </w:r>
      <w:r>
        <w:tab/>
        <w:t xml:space="preserve">If the </w:t>
      </w:r>
      <w:proofErr w:type="spellStart"/>
      <w:r>
        <w:t>PEQ</w:t>
      </w:r>
      <w:proofErr w:type="spellEnd"/>
      <w:r>
        <w:t xml:space="preserve"> for a parameter is greater than the particular water quality standard, </w:t>
      </w:r>
      <w:r w:rsidR="00520B4F">
        <w:t>criterion,</w:t>
      </w:r>
      <w:r>
        <w:t xml:space="preserve"> or value for that parameter, the Agency </w:t>
      </w:r>
      <w:r w:rsidR="00520B4F">
        <w:t>must</w:t>
      </w:r>
      <w:r>
        <w:t xml:space="preserve"> assess the level of treatment being provided by the discharger.  If the discharger is </w:t>
      </w:r>
      <w:r>
        <w:lastRenderedPageBreak/>
        <w:t xml:space="preserve">providing (or will be providing) a level of treatment consistent with the best degree of treatment required by 35 Ill. Adm. Code 304.102(a), the </w:t>
      </w:r>
      <w:proofErr w:type="spellStart"/>
      <w:r>
        <w:t>PEQ</w:t>
      </w:r>
      <w:proofErr w:type="spellEnd"/>
      <w:r>
        <w:t xml:space="preserve"> derived under subsection (h)(3) </w:t>
      </w:r>
      <w:r w:rsidR="003827F1">
        <w:t>must</w:t>
      </w:r>
      <w:r>
        <w:t xml:space="preserve"> be compared to a preliminary effluent limitation (PEL) determined by applying an appropriate mixing zone or a default mixing zone to the discharge.  Mixing opportunity and dilution credit </w:t>
      </w:r>
      <w:r w:rsidR="00520B4F">
        <w:t>must</w:t>
      </w:r>
      <w:r>
        <w:t xml:space="preserve"> be considered as follows: </w:t>
      </w:r>
    </w:p>
    <w:p w14:paraId="107AC1E2" w14:textId="77777777" w:rsidR="00EA5B61" w:rsidRDefault="00EA5B61" w:rsidP="00EA5B61"/>
    <w:p w14:paraId="506CA67C" w14:textId="63789E3F" w:rsidR="00EA5B61" w:rsidRDefault="00EA5B61" w:rsidP="00EA5B61">
      <w:pPr>
        <w:widowControl w:val="0"/>
        <w:autoSpaceDE w:val="0"/>
        <w:autoSpaceDN w:val="0"/>
        <w:adjustRightInd w:val="0"/>
        <w:ind w:left="2880" w:hanging="720"/>
      </w:pPr>
      <w:r>
        <w:t>A)</w:t>
      </w:r>
      <w:r>
        <w:tab/>
        <w:t xml:space="preserve">Discharges to tributaries of the Lake Michigan Basin </w:t>
      </w:r>
      <w:r w:rsidR="003827F1">
        <w:t>must</w:t>
      </w:r>
      <w:r>
        <w:t xml:space="preserve"> be considered to have no available dilution for either acute or chronic exposures, and the PEL </w:t>
      </w:r>
      <w:r w:rsidR="00520B4F">
        <w:t>must</w:t>
      </w:r>
      <w:r>
        <w:t xml:space="preserve"> be set equivalent to the water quality standard unless dilution is documented through a mixing zone study. </w:t>
      </w:r>
    </w:p>
    <w:p w14:paraId="733BC367" w14:textId="77777777" w:rsidR="00EA5B61" w:rsidRDefault="00EA5B61" w:rsidP="00EA5B61"/>
    <w:p w14:paraId="56C436E2" w14:textId="4A8076C4" w:rsidR="00EA5B61" w:rsidRDefault="00EA5B61" w:rsidP="00520B4F">
      <w:pPr>
        <w:widowControl w:val="0"/>
        <w:autoSpaceDE w:val="0"/>
        <w:autoSpaceDN w:val="0"/>
        <w:adjustRightInd w:val="0"/>
        <w:ind w:left="2880" w:hanging="720"/>
      </w:pPr>
      <w:r>
        <w:t>B)</w:t>
      </w:r>
      <w:r>
        <w:tab/>
      </w:r>
      <w:proofErr w:type="spellStart"/>
      <w:r>
        <w:t>Bioaccumulative</w:t>
      </w:r>
      <w:proofErr w:type="spellEnd"/>
      <w:r>
        <w:t xml:space="preserve"> </w:t>
      </w:r>
      <w:r w:rsidR="00520B4F">
        <w:t>Chemicals of Concern</w:t>
      </w:r>
      <w:r>
        <w:t xml:space="preserve"> (</w:t>
      </w:r>
      <w:proofErr w:type="spellStart"/>
      <w:r>
        <w:t>BCCs</w:t>
      </w:r>
      <w:proofErr w:type="spellEnd"/>
      <w:r>
        <w:t xml:space="preserve">) </w:t>
      </w:r>
    </w:p>
    <w:p w14:paraId="407A6EAB" w14:textId="77777777" w:rsidR="00EA5B61" w:rsidRDefault="00EA5B61" w:rsidP="00EA5B61"/>
    <w:p w14:paraId="33F4658C" w14:textId="0614EBEF" w:rsidR="00EA5B61" w:rsidRDefault="00EA5B61" w:rsidP="00EA5B61">
      <w:pPr>
        <w:widowControl w:val="0"/>
        <w:autoSpaceDE w:val="0"/>
        <w:autoSpaceDN w:val="0"/>
        <w:adjustRightInd w:val="0"/>
        <w:ind w:left="3600" w:hanging="720"/>
      </w:pPr>
      <w:proofErr w:type="spellStart"/>
      <w:r>
        <w:t>i</w:t>
      </w:r>
      <w:proofErr w:type="spellEnd"/>
      <w:r>
        <w:t>)</w:t>
      </w:r>
      <w:r>
        <w:tab/>
      </w:r>
      <w:r w:rsidR="003827F1" w:rsidRPr="003827F1">
        <w:t>Mixing</w:t>
      </w:r>
      <w:r w:rsidR="003827F1">
        <w:t xml:space="preserve"> must not</w:t>
      </w:r>
      <w:r>
        <w:t xml:space="preserve"> allowed </w:t>
      </w:r>
      <w:r w:rsidR="00530E56">
        <w:t xml:space="preserve">be </w:t>
      </w:r>
      <w:r>
        <w:t xml:space="preserve">for new discharges of </w:t>
      </w:r>
      <w:proofErr w:type="spellStart"/>
      <w:r>
        <w:t>BCCs</w:t>
      </w:r>
      <w:proofErr w:type="spellEnd"/>
      <w:r>
        <w:t xml:space="preserve"> commencing on or after December 24, 1997.  The PEL </w:t>
      </w:r>
      <w:r w:rsidR="00520B4F">
        <w:t>must</w:t>
      </w:r>
      <w:r>
        <w:t xml:space="preserve"> be set equivalent to the water quality standard. </w:t>
      </w:r>
    </w:p>
    <w:p w14:paraId="41E87404" w14:textId="77777777" w:rsidR="00EA5B61" w:rsidRDefault="00EA5B61" w:rsidP="00EA5B61"/>
    <w:p w14:paraId="0DB79439" w14:textId="3506FB97" w:rsidR="00EA5B61" w:rsidRDefault="00EA5B61" w:rsidP="00EA5B61">
      <w:pPr>
        <w:widowControl w:val="0"/>
        <w:autoSpaceDE w:val="0"/>
        <w:autoSpaceDN w:val="0"/>
        <w:adjustRightInd w:val="0"/>
        <w:ind w:left="3600" w:hanging="720"/>
      </w:pPr>
      <w:r>
        <w:t>ii)</w:t>
      </w:r>
      <w:r>
        <w:tab/>
        <w:t xml:space="preserve">Mixing </w:t>
      </w:r>
      <w:r w:rsidR="003827F1">
        <w:t>must not</w:t>
      </w:r>
      <w:r>
        <w:t xml:space="preserve"> allowed</w:t>
      </w:r>
      <w:r w:rsidR="00530E56">
        <w:t xml:space="preserve"> be</w:t>
      </w:r>
      <w:r>
        <w:t xml:space="preserve"> for discharges of </w:t>
      </w:r>
      <w:proofErr w:type="spellStart"/>
      <w:r>
        <w:t>BCCs</w:t>
      </w:r>
      <w:proofErr w:type="spellEnd"/>
      <w:r>
        <w:t xml:space="preserve"> that existed as of December 24, 1997 </w:t>
      </w:r>
      <w:r w:rsidR="003827F1">
        <w:t>under</w:t>
      </w:r>
      <w:r>
        <w:t xml:space="preserve"> 35 Ill. Adm. Code 302.530. </w:t>
      </w:r>
    </w:p>
    <w:p w14:paraId="56BE0F38" w14:textId="77777777" w:rsidR="00EA5B61" w:rsidRDefault="00EA5B61" w:rsidP="00EA5B61"/>
    <w:p w14:paraId="545AC03E" w14:textId="6215B028" w:rsidR="00EA5B61" w:rsidRDefault="00EA5B61" w:rsidP="00EA5B61">
      <w:pPr>
        <w:widowControl w:val="0"/>
        <w:autoSpaceDE w:val="0"/>
        <w:autoSpaceDN w:val="0"/>
        <w:adjustRightInd w:val="0"/>
        <w:ind w:left="2880" w:hanging="720"/>
      </w:pPr>
      <w:r>
        <w:t>C)</w:t>
      </w:r>
      <w:r>
        <w:tab/>
        <w:t xml:space="preserve">Direct discharges to the Open Waters of Lake Michigan </w:t>
      </w:r>
      <w:r w:rsidR="003827F1">
        <w:t>must</w:t>
      </w:r>
      <w:r>
        <w:t xml:space="preserve"> have a default mixing allowance of 2:1 for acute standards, criteria</w:t>
      </w:r>
      <w:r w:rsidR="00520B4F">
        <w:t>,</w:t>
      </w:r>
      <w:r>
        <w:t xml:space="preserve"> or values and 10:1 for chronic standards, criteria</w:t>
      </w:r>
      <w:r w:rsidR="00520B4F">
        <w:t>,</w:t>
      </w:r>
      <w:r>
        <w:t xml:space="preserve"> or values if the discharge configuration indicates that the effluent readily and rapidly mixes with the receiving waters.  If ready and rapid mixing is in doubt</w:t>
      </w:r>
      <w:r w:rsidR="00520B4F">
        <w:t>,</w:t>
      </w:r>
      <w:r>
        <w:t xml:space="preserve"> the Agency </w:t>
      </w:r>
      <w:r w:rsidR="003827F1">
        <w:t>must</w:t>
      </w:r>
      <w:r>
        <w:t xml:space="preserve"> deny any default dilution or mixing allowance and require a mixing or dispersion study to determine the proper dilution allowance.  If the discharger applies for more than the default dilution or mixing allowance, it must submit a mixing or dispersion study to justify its request.  Whenever a mixing or dispersion study is available, it </w:t>
      </w:r>
      <w:r w:rsidR="003827F1">
        <w:t>must</w:t>
      </w:r>
      <w:r>
        <w:t xml:space="preserve"> be used to determine dilution or mixing allowance in lieu of the default allowance. </w:t>
      </w:r>
    </w:p>
    <w:p w14:paraId="388DEFC1" w14:textId="77777777" w:rsidR="00EA5B61" w:rsidRDefault="00EA5B61" w:rsidP="00EA5B61"/>
    <w:p w14:paraId="383381CD" w14:textId="7513CAC4" w:rsidR="00EA5B61" w:rsidRDefault="00EA5B61" w:rsidP="00EA5B61">
      <w:pPr>
        <w:widowControl w:val="0"/>
        <w:autoSpaceDE w:val="0"/>
        <w:autoSpaceDN w:val="0"/>
        <w:adjustRightInd w:val="0"/>
        <w:ind w:left="2160" w:hanging="720"/>
      </w:pPr>
      <w:r>
        <w:t>5)</w:t>
      </w:r>
      <w:r>
        <w:tab/>
        <w:t xml:space="preserve">Preliminary </w:t>
      </w:r>
      <w:r w:rsidR="00520B4F">
        <w:t>Effluent Limitations Calculations</w:t>
      </w:r>
      <w:r>
        <w:t xml:space="preserve"> </w:t>
      </w:r>
    </w:p>
    <w:p w14:paraId="2B076247" w14:textId="77777777" w:rsidR="00EA5B61" w:rsidRDefault="00EA5B61" w:rsidP="00EA5B61"/>
    <w:p w14:paraId="5551F83C" w14:textId="77777777" w:rsidR="00EA5B61" w:rsidRDefault="00EA5B61" w:rsidP="00EA5B61">
      <w:pPr>
        <w:widowControl w:val="0"/>
        <w:autoSpaceDE w:val="0"/>
        <w:autoSpaceDN w:val="0"/>
        <w:adjustRightInd w:val="0"/>
        <w:ind w:left="2880" w:hanging="720"/>
      </w:pPr>
      <w:r>
        <w:t>A)</w:t>
      </w:r>
      <w:r>
        <w:tab/>
        <w:t xml:space="preserve">The preliminary effluent limitation (PEL) is calculated in a simple mass balance approach reflecting the dilution allowance established in subsection (h)(4): </w:t>
      </w:r>
    </w:p>
    <w:p w14:paraId="44AD09B6" w14:textId="77777777" w:rsidR="00EA5B61" w:rsidRDefault="00EA5B61" w:rsidP="00EA5B61">
      <w:pPr>
        <w:widowControl w:val="0"/>
        <w:autoSpaceDE w:val="0"/>
        <w:autoSpaceDN w:val="0"/>
        <w:adjustRightInd w:val="0"/>
      </w:pPr>
    </w:p>
    <w:tbl>
      <w:tblPr>
        <w:tblW w:w="0" w:type="auto"/>
        <w:tblInd w:w="3708" w:type="dxa"/>
        <w:tblLook w:val="04A0" w:firstRow="1" w:lastRow="0" w:firstColumn="1" w:lastColumn="0" w:noHBand="0" w:noVBand="1"/>
      </w:tblPr>
      <w:tblGrid>
        <w:gridCol w:w="750"/>
        <w:gridCol w:w="388"/>
        <w:gridCol w:w="3791"/>
      </w:tblGrid>
      <w:tr w:rsidR="00EA5B61" w14:paraId="56734C2E" w14:textId="77777777" w:rsidTr="00EA5B61">
        <w:tc>
          <w:tcPr>
            <w:tcW w:w="750" w:type="dxa"/>
            <w:hideMark/>
          </w:tcPr>
          <w:p w14:paraId="3D5A64E2" w14:textId="77777777" w:rsidR="00EA5B61" w:rsidRDefault="00EA5B61">
            <w:pPr>
              <w:widowControl w:val="0"/>
              <w:autoSpaceDE w:val="0"/>
              <w:autoSpaceDN w:val="0"/>
              <w:adjustRightInd w:val="0"/>
            </w:pPr>
            <w:proofErr w:type="spellStart"/>
            <w:r>
              <w:t>WQS</w:t>
            </w:r>
            <w:proofErr w:type="spellEnd"/>
            <w:r>
              <w:t xml:space="preserve"> </w:t>
            </w:r>
          </w:p>
        </w:tc>
        <w:tc>
          <w:tcPr>
            <w:tcW w:w="388" w:type="dxa"/>
            <w:hideMark/>
          </w:tcPr>
          <w:p w14:paraId="4FDCFCCE" w14:textId="77777777" w:rsidR="00EA5B61" w:rsidRDefault="00EA5B61">
            <w:pPr>
              <w:widowControl w:val="0"/>
              <w:autoSpaceDE w:val="0"/>
              <w:autoSpaceDN w:val="0"/>
              <w:adjustRightInd w:val="0"/>
            </w:pPr>
            <w:r>
              <w:t>=</w:t>
            </w:r>
          </w:p>
        </w:tc>
        <w:tc>
          <w:tcPr>
            <w:tcW w:w="3791" w:type="dxa"/>
            <w:hideMark/>
          </w:tcPr>
          <w:p w14:paraId="6BDB4858" w14:textId="77777777" w:rsidR="00EA5B61" w:rsidRDefault="00EA5B61">
            <w:pPr>
              <w:widowControl w:val="0"/>
              <w:autoSpaceDE w:val="0"/>
              <w:autoSpaceDN w:val="0"/>
              <w:adjustRightInd w:val="0"/>
            </w:pPr>
            <w:r>
              <w:t>[(</w:t>
            </w:r>
            <w:proofErr w:type="spellStart"/>
            <w:r>
              <w:t>Qe</w:t>
            </w:r>
            <w:proofErr w:type="spellEnd"/>
            <w:r>
              <w:t>)(PEL) +(</w:t>
            </w:r>
            <w:proofErr w:type="spellStart"/>
            <w:r>
              <w:t>Qd</w:t>
            </w:r>
            <w:proofErr w:type="spellEnd"/>
            <w:r>
              <w:t>)(Cd)] / [</w:t>
            </w:r>
            <w:proofErr w:type="spellStart"/>
            <w:r>
              <w:t>Qe</w:t>
            </w:r>
            <w:proofErr w:type="spellEnd"/>
            <w:r>
              <w:t xml:space="preserve"> + </w:t>
            </w:r>
            <w:proofErr w:type="spellStart"/>
            <w:r>
              <w:t>Qd</w:t>
            </w:r>
            <w:proofErr w:type="spellEnd"/>
            <w:r>
              <w:t xml:space="preserve">] </w:t>
            </w:r>
          </w:p>
        </w:tc>
      </w:tr>
    </w:tbl>
    <w:p w14:paraId="203E766D" w14:textId="77777777" w:rsidR="00EA5B61" w:rsidRDefault="00EA5B61" w:rsidP="00EA5B61"/>
    <w:p w14:paraId="1751F4CA" w14:textId="77777777" w:rsidR="00EA5B61" w:rsidRDefault="00EA5B61" w:rsidP="00EA5B61">
      <w:pPr>
        <w:ind w:left="2880" w:right="10"/>
        <w:jc w:val="center"/>
      </w:pPr>
      <w:r>
        <w:t>or</w:t>
      </w:r>
    </w:p>
    <w:p w14:paraId="3E289DE8" w14:textId="77777777" w:rsidR="00EA5B61" w:rsidRDefault="00EA5B61" w:rsidP="00EA5B61"/>
    <w:tbl>
      <w:tblPr>
        <w:tblW w:w="0" w:type="auto"/>
        <w:tblInd w:w="3708" w:type="dxa"/>
        <w:tblLook w:val="04A0" w:firstRow="1" w:lastRow="0" w:firstColumn="1" w:lastColumn="0" w:noHBand="0" w:noVBand="1"/>
      </w:tblPr>
      <w:tblGrid>
        <w:gridCol w:w="750"/>
        <w:gridCol w:w="388"/>
        <w:gridCol w:w="3791"/>
      </w:tblGrid>
      <w:tr w:rsidR="00EA5B61" w14:paraId="3CE4A9A0" w14:textId="77777777" w:rsidTr="00EA5B61">
        <w:tc>
          <w:tcPr>
            <w:tcW w:w="750" w:type="dxa"/>
            <w:hideMark/>
          </w:tcPr>
          <w:p w14:paraId="373EB3C9" w14:textId="77777777" w:rsidR="00EA5B61" w:rsidRDefault="00EA5B61">
            <w:pPr>
              <w:widowControl w:val="0"/>
              <w:autoSpaceDE w:val="0"/>
              <w:autoSpaceDN w:val="0"/>
              <w:adjustRightInd w:val="0"/>
            </w:pPr>
            <w:r>
              <w:t xml:space="preserve">PEL </w:t>
            </w:r>
          </w:p>
        </w:tc>
        <w:tc>
          <w:tcPr>
            <w:tcW w:w="388" w:type="dxa"/>
            <w:hideMark/>
          </w:tcPr>
          <w:p w14:paraId="7B83EC13" w14:textId="77777777" w:rsidR="00EA5B61" w:rsidRDefault="00EA5B61">
            <w:pPr>
              <w:widowControl w:val="0"/>
              <w:autoSpaceDE w:val="0"/>
              <w:autoSpaceDN w:val="0"/>
              <w:adjustRightInd w:val="0"/>
            </w:pPr>
            <w:r>
              <w:t>=</w:t>
            </w:r>
          </w:p>
        </w:tc>
        <w:tc>
          <w:tcPr>
            <w:tcW w:w="3791" w:type="dxa"/>
            <w:hideMark/>
          </w:tcPr>
          <w:p w14:paraId="0F048EBD" w14:textId="77777777" w:rsidR="00EA5B61" w:rsidRDefault="00EA5B61">
            <w:pPr>
              <w:widowControl w:val="0"/>
              <w:autoSpaceDE w:val="0"/>
              <w:autoSpaceDN w:val="0"/>
              <w:adjustRightInd w:val="0"/>
            </w:pPr>
            <w:r>
              <w:t>[</w:t>
            </w:r>
            <w:proofErr w:type="spellStart"/>
            <w:proofErr w:type="gramStart"/>
            <w:r>
              <w:t>WQS</w:t>
            </w:r>
            <w:proofErr w:type="spellEnd"/>
            <w:r>
              <w:t>(</w:t>
            </w:r>
            <w:proofErr w:type="spellStart"/>
            <w:proofErr w:type="gramEnd"/>
            <w:r>
              <w:t>Qe</w:t>
            </w:r>
            <w:proofErr w:type="spellEnd"/>
            <w:r>
              <w:t xml:space="preserve"> + </w:t>
            </w:r>
            <w:proofErr w:type="spellStart"/>
            <w:r>
              <w:t>Qd</w:t>
            </w:r>
            <w:proofErr w:type="spellEnd"/>
            <w:r>
              <w:t>) - (</w:t>
            </w:r>
            <w:proofErr w:type="spellStart"/>
            <w:r>
              <w:t>Qd</w:t>
            </w:r>
            <w:proofErr w:type="spellEnd"/>
            <w:r>
              <w:t xml:space="preserve">)(Cd)] / </w:t>
            </w:r>
            <w:proofErr w:type="spellStart"/>
            <w:r>
              <w:t>Qe</w:t>
            </w:r>
            <w:proofErr w:type="spellEnd"/>
          </w:p>
        </w:tc>
      </w:tr>
    </w:tbl>
    <w:p w14:paraId="2B4C251C" w14:textId="77777777" w:rsidR="00EA5B61" w:rsidRDefault="00EA5B61" w:rsidP="00EA5B61"/>
    <w:tbl>
      <w:tblPr>
        <w:tblW w:w="0" w:type="auto"/>
        <w:tblInd w:w="3033" w:type="dxa"/>
        <w:tblLook w:val="04A0" w:firstRow="1" w:lastRow="0" w:firstColumn="1" w:lastColumn="0" w:noHBand="0" w:noVBand="1"/>
      </w:tblPr>
      <w:tblGrid>
        <w:gridCol w:w="945"/>
        <w:gridCol w:w="270"/>
        <w:gridCol w:w="5328"/>
      </w:tblGrid>
      <w:tr w:rsidR="00EA5B61" w14:paraId="472104C8" w14:textId="77777777" w:rsidTr="00EA5B61">
        <w:tc>
          <w:tcPr>
            <w:tcW w:w="6543" w:type="dxa"/>
            <w:gridSpan w:val="3"/>
            <w:hideMark/>
          </w:tcPr>
          <w:p w14:paraId="23386FAD" w14:textId="77777777" w:rsidR="00EA5B61" w:rsidRDefault="00EA5B61">
            <w:pPr>
              <w:widowControl w:val="0"/>
              <w:autoSpaceDE w:val="0"/>
              <w:autoSpaceDN w:val="0"/>
              <w:adjustRightInd w:val="0"/>
              <w:ind w:left="-135"/>
            </w:pPr>
            <w:r>
              <w:t xml:space="preserve">WHERE: </w:t>
            </w:r>
          </w:p>
        </w:tc>
      </w:tr>
      <w:tr w:rsidR="00EA5B61" w14:paraId="0A5B4092" w14:textId="77777777" w:rsidTr="00EA5B61">
        <w:trPr>
          <w:trHeight w:val="162"/>
        </w:trPr>
        <w:tc>
          <w:tcPr>
            <w:tcW w:w="6543" w:type="dxa"/>
            <w:gridSpan w:val="3"/>
          </w:tcPr>
          <w:p w14:paraId="58C14AB1" w14:textId="77777777" w:rsidR="00EA5B61" w:rsidRDefault="00EA5B61">
            <w:pPr>
              <w:widowControl w:val="0"/>
              <w:autoSpaceDE w:val="0"/>
              <w:autoSpaceDN w:val="0"/>
              <w:adjustRightInd w:val="0"/>
            </w:pPr>
          </w:p>
        </w:tc>
      </w:tr>
      <w:tr w:rsidR="00EA5B61" w14:paraId="77C01F56" w14:textId="77777777" w:rsidTr="00EA5B61">
        <w:tc>
          <w:tcPr>
            <w:tcW w:w="945" w:type="dxa"/>
            <w:hideMark/>
          </w:tcPr>
          <w:p w14:paraId="69C8D377" w14:textId="77777777" w:rsidR="00EA5B61" w:rsidRDefault="00EA5B61">
            <w:pPr>
              <w:widowControl w:val="0"/>
              <w:autoSpaceDE w:val="0"/>
              <w:autoSpaceDN w:val="0"/>
              <w:adjustRightInd w:val="0"/>
              <w:ind w:left="252" w:right="-918"/>
            </w:pPr>
            <w:proofErr w:type="spellStart"/>
            <w:r>
              <w:t>WQS</w:t>
            </w:r>
            <w:proofErr w:type="spellEnd"/>
            <w:r>
              <w:t xml:space="preserve"> </w:t>
            </w:r>
          </w:p>
        </w:tc>
        <w:tc>
          <w:tcPr>
            <w:tcW w:w="270" w:type="dxa"/>
            <w:hideMark/>
          </w:tcPr>
          <w:p w14:paraId="58655F6F" w14:textId="77777777" w:rsidR="00EA5B61" w:rsidRDefault="00EA5B61">
            <w:pPr>
              <w:widowControl w:val="0"/>
              <w:autoSpaceDE w:val="0"/>
              <w:autoSpaceDN w:val="0"/>
              <w:adjustRightInd w:val="0"/>
              <w:ind w:left="-63" w:right="-95"/>
            </w:pPr>
            <w:r>
              <w:t>=</w:t>
            </w:r>
          </w:p>
        </w:tc>
        <w:tc>
          <w:tcPr>
            <w:tcW w:w="5328" w:type="dxa"/>
            <w:hideMark/>
          </w:tcPr>
          <w:p w14:paraId="440B120C" w14:textId="1356B20C" w:rsidR="00EA5B61" w:rsidRDefault="00EA5B61">
            <w:pPr>
              <w:widowControl w:val="0"/>
              <w:autoSpaceDE w:val="0"/>
              <w:autoSpaceDN w:val="0"/>
              <w:adjustRightInd w:val="0"/>
              <w:ind w:left="-45"/>
            </w:pPr>
            <w:r>
              <w:t xml:space="preserve">applicable water quality standard, </w:t>
            </w:r>
            <w:r w:rsidR="00520B4F">
              <w:t>criterion,</w:t>
            </w:r>
            <w:r>
              <w:t xml:space="preserve"> or value</w:t>
            </w:r>
          </w:p>
        </w:tc>
      </w:tr>
      <w:tr w:rsidR="00EA5B61" w14:paraId="3A694D34" w14:textId="77777777" w:rsidTr="00EA5B61">
        <w:tc>
          <w:tcPr>
            <w:tcW w:w="945" w:type="dxa"/>
            <w:hideMark/>
          </w:tcPr>
          <w:p w14:paraId="207F234D" w14:textId="77777777" w:rsidR="00EA5B61" w:rsidRDefault="00EA5B61">
            <w:pPr>
              <w:widowControl w:val="0"/>
              <w:autoSpaceDE w:val="0"/>
              <w:autoSpaceDN w:val="0"/>
              <w:adjustRightInd w:val="0"/>
              <w:ind w:left="252" w:right="-918"/>
            </w:pPr>
            <w:proofErr w:type="spellStart"/>
            <w:r>
              <w:t>Qe</w:t>
            </w:r>
            <w:proofErr w:type="spellEnd"/>
            <w:r>
              <w:t xml:space="preserve"> </w:t>
            </w:r>
          </w:p>
        </w:tc>
        <w:tc>
          <w:tcPr>
            <w:tcW w:w="270" w:type="dxa"/>
            <w:hideMark/>
          </w:tcPr>
          <w:p w14:paraId="4879FA98" w14:textId="77777777" w:rsidR="00EA5B61" w:rsidRDefault="00EA5B61">
            <w:pPr>
              <w:widowControl w:val="0"/>
              <w:autoSpaceDE w:val="0"/>
              <w:autoSpaceDN w:val="0"/>
              <w:adjustRightInd w:val="0"/>
              <w:ind w:left="-63" w:right="-95"/>
            </w:pPr>
            <w:r>
              <w:t>=</w:t>
            </w:r>
          </w:p>
        </w:tc>
        <w:tc>
          <w:tcPr>
            <w:tcW w:w="5328" w:type="dxa"/>
            <w:hideMark/>
          </w:tcPr>
          <w:p w14:paraId="0A8F66D9" w14:textId="77777777" w:rsidR="00EA5B61" w:rsidRDefault="00EA5B61">
            <w:pPr>
              <w:widowControl w:val="0"/>
              <w:autoSpaceDE w:val="0"/>
              <w:autoSpaceDN w:val="0"/>
              <w:adjustRightInd w:val="0"/>
              <w:ind w:left="-45"/>
            </w:pPr>
            <w:r>
              <w:t>effluent flowrate</w:t>
            </w:r>
          </w:p>
        </w:tc>
      </w:tr>
      <w:tr w:rsidR="00EA5B61" w14:paraId="66C0C403" w14:textId="77777777" w:rsidTr="00EA5B61">
        <w:tc>
          <w:tcPr>
            <w:tcW w:w="945" w:type="dxa"/>
            <w:hideMark/>
          </w:tcPr>
          <w:p w14:paraId="74C38A78" w14:textId="77777777" w:rsidR="00EA5B61" w:rsidRDefault="00EA5B61">
            <w:pPr>
              <w:widowControl w:val="0"/>
              <w:autoSpaceDE w:val="0"/>
              <w:autoSpaceDN w:val="0"/>
              <w:adjustRightInd w:val="0"/>
              <w:ind w:left="252" w:right="-918"/>
            </w:pPr>
            <w:proofErr w:type="spellStart"/>
            <w:r>
              <w:t>Qd</w:t>
            </w:r>
            <w:proofErr w:type="spellEnd"/>
            <w:r>
              <w:t xml:space="preserve"> </w:t>
            </w:r>
          </w:p>
        </w:tc>
        <w:tc>
          <w:tcPr>
            <w:tcW w:w="270" w:type="dxa"/>
            <w:hideMark/>
          </w:tcPr>
          <w:p w14:paraId="0CA421D8" w14:textId="77777777" w:rsidR="00EA5B61" w:rsidRDefault="00EA5B61">
            <w:pPr>
              <w:widowControl w:val="0"/>
              <w:autoSpaceDE w:val="0"/>
              <w:autoSpaceDN w:val="0"/>
              <w:adjustRightInd w:val="0"/>
              <w:ind w:left="-63" w:right="-95"/>
            </w:pPr>
            <w:r>
              <w:t>=</w:t>
            </w:r>
          </w:p>
        </w:tc>
        <w:tc>
          <w:tcPr>
            <w:tcW w:w="5328" w:type="dxa"/>
            <w:hideMark/>
          </w:tcPr>
          <w:p w14:paraId="0FB325E0" w14:textId="77777777" w:rsidR="00EA5B61" w:rsidRDefault="00EA5B61">
            <w:pPr>
              <w:widowControl w:val="0"/>
              <w:autoSpaceDE w:val="0"/>
              <w:autoSpaceDN w:val="0"/>
              <w:adjustRightInd w:val="0"/>
              <w:ind w:left="-45"/>
            </w:pPr>
            <w:r>
              <w:t>allowable dilution flowrate</w:t>
            </w:r>
          </w:p>
        </w:tc>
      </w:tr>
      <w:tr w:rsidR="00EA5B61" w14:paraId="09D27C6B" w14:textId="77777777" w:rsidTr="00EA5B61">
        <w:tc>
          <w:tcPr>
            <w:tcW w:w="945" w:type="dxa"/>
            <w:hideMark/>
          </w:tcPr>
          <w:p w14:paraId="0C2C856E" w14:textId="77777777" w:rsidR="00EA5B61" w:rsidRDefault="00EA5B61">
            <w:pPr>
              <w:widowControl w:val="0"/>
              <w:autoSpaceDE w:val="0"/>
              <w:autoSpaceDN w:val="0"/>
              <w:adjustRightInd w:val="0"/>
              <w:ind w:left="252" w:right="-918"/>
            </w:pPr>
            <w:r>
              <w:t xml:space="preserve">Cd </w:t>
            </w:r>
          </w:p>
        </w:tc>
        <w:tc>
          <w:tcPr>
            <w:tcW w:w="270" w:type="dxa"/>
            <w:hideMark/>
          </w:tcPr>
          <w:p w14:paraId="23077460" w14:textId="77777777" w:rsidR="00EA5B61" w:rsidRDefault="00EA5B61">
            <w:pPr>
              <w:widowControl w:val="0"/>
              <w:autoSpaceDE w:val="0"/>
              <w:autoSpaceDN w:val="0"/>
              <w:adjustRightInd w:val="0"/>
              <w:ind w:left="-63" w:right="-95"/>
            </w:pPr>
            <w:r>
              <w:t>=</w:t>
            </w:r>
          </w:p>
        </w:tc>
        <w:tc>
          <w:tcPr>
            <w:tcW w:w="5328" w:type="dxa"/>
            <w:hideMark/>
          </w:tcPr>
          <w:p w14:paraId="70084F2E" w14:textId="77777777" w:rsidR="00EA5B61" w:rsidRDefault="00EA5B61">
            <w:pPr>
              <w:widowControl w:val="0"/>
              <w:autoSpaceDE w:val="0"/>
              <w:autoSpaceDN w:val="0"/>
              <w:adjustRightInd w:val="0"/>
              <w:ind w:left="-45"/>
            </w:pPr>
            <w:r>
              <w:t>background pollutant concentration in dilution water</w:t>
            </w:r>
          </w:p>
        </w:tc>
      </w:tr>
    </w:tbl>
    <w:p w14:paraId="6AFBCD24" w14:textId="77777777" w:rsidR="00EA5B61" w:rsidRDefault="00EA5B61" w:rsidP="00EA5B61">
      <w:pPr>
        <w:widowControl w:val="0"/>
        <w:autoSpaceDE w:val="0"/>
        <w:autoSpaceDN w:val="0"/>
        <w:adjustRightInd w:val="0"/>
      </w:pPr>
    </w:p>
    <w:p w14:paraId="58F9C7BA" w14:textId="7FF93F1C" w:rsidR="00EA5B61" w:rsidRDefault="00EA5B61" w:rsidP="00EA5B61">
      <w:pPr>
        <w:widowControl w:val="0"/>
        <w:autoSpaceDE w:val="0"/>
        <w:autoSpaceDN w:val="0"/>
        <w:adjustRightInd w:val="0"/>
        <w:ind w:left="2880" w:hanging="720"/>
      </w:pPr>
      <w:r>
        <w:t>B)</w:t>
      </w:r>
      <w:r>
        <w:tab/>
        <w:t xml:space="preserve">The representative background concentration of pollutants to develop </w:t>
      </w:r>
      <w:proofErr w:type="spellStart"/>
      <w:r>
        <w:t>TMDLs</w:t>
      </w:r>
      <w:proofErr w:type="spellEnd"/>
      <w:r>
        <w:t xml:space="preserve"> and WLAs calculated in the absence of a </w:t>
      </w:r>
      <w:proofErr w:type="spellStart"/>
      <w:r>
        <w:t>TMDL</w:t>
      </w:r>
      <w:proofErr w:type="spellEnd"/>
      <w:r>
        <w:t xml:space="preserve"> </w:t>
      </w:r>
      <w:r w:rsidR="003827F1">
        <w:t>mus</w:t>
      </w:r>
      <w:r w:rsidR="00921A92">
        <w:t>t</w:t>
      </w:r>
      <w:r>
        <w:t xml:space="preserve"> be established as follows: </w:t>
      </w:r>
    </w:p>
    <w:p w14:paraId="017008E9" w14:textId="77777777" w:rsidR="00EA5B61" w:rsidRDefault="00EA5B61" w:rsidP="00EA5B61"/>
    <w:p w14:paraId="42127A0F" w14:textId="77777777" w:rsidR="00EA5B61" w:rsidRDefault="00EA5B61" w:rsidP="00EA5B61">
      <w:pPr>
        <w:widowControl w:val="0"/>
        <w:autoSpaceDE w:val="0"/>
        <w:autoSpaceDN w:val="0"/>
        <w:adjustRightInd w:val="0"/>
        <w:ind w:left="3600" w:hanging="720"/>
      </w:pPr>
      <w:proofErr w:type="spellStart"/>
      <w:r>
        <w:t>i</w:t>
      </w:r>
      <w:proofErr w:type="spellEnd"/>
      <w:r>
        <w:t>)</w:t>
      </w:r>
      <w:r>
        <w:tab/>
        <w:t xml:space="preserve">"Background" represents all pollutant loadings, specifically loadings that flow from upstream waters into the specified watershed, water body, or water body segment for which a </w:t>
      </w:r>
      <w:proofErr w:type="spellStart"/>
      <w:r>
        <w:t>TMDL</w:t>
      </w:r>
      <w:proofErr w:type="spellEnd"/>
      <w:r>
        <w:t xml:space="preserve"> or WLA in the absence of a </w:t>
      </w:r>
      <w:proofErr w:type="spellStart"/>
      <w:r>
        <w:t>TMDL</w:t>
      </w:r>
      <w:proofErr w:type="spellEnd"/>
      <w:r>
        <w:t xml:space="preserve"> is being developed and enter the specified watershed, water body, or water body segment through atmospheric deposition, chemical reaction, or sediment release or resuspension. </w:t>
      </w:r>
    </w:p>
    <w:p w14:paraId="59E159C1" w14:textId="77777777" w:rsidR="00EA5B61" w:rsidRDefault="00EA5B61" w:rsidP="00EA5B61"/>
    <w:p w14:paraId="353D3148" w14:textId="2ACAF61C" w:rsidR="00EA5B61" w:rsidRDefault="00EA5B61" w:rsidP="00EA5B61">
      <w:pPr>
        <w:widowControl w:val="0"/>
        <w:autoSpaceDE w:val="0"/>
        <w:autoSpaceDN w:val="0"/>
        <w:adjustRightInd w:val="0"/>
        <w:ind w:left="3600" w:hanging="720"/>
      </w:pPr>
      <w:r>
        <w:t>ii)</w:t>
      </w:r>
      <w:r>
        <w:tab/>
        <w:t xml:space="preserve">When determining what available data are acceptable for use in calculating background, the Agency </w:t>
      </w:r>
      <w:r w:rsidR="003827F1">
        <w:t>must</w:t>
      </w:r>
      <w:r>
        <w:t xml:space="preserve"> use its best professional judgment, including consideration of the sampling location and the reliability of the data through comparison, in part, to detection and quantification levels.  When data in more than </w:t>
      </w:r>
      <w:r w:rsidR="00520B4F">
        <w:t>one</w:t>
      </w:r>
      <w:r>
        <w:t xml:space="preserve"> of the data sets or categories described in subsection (h)(5)(B)(iii) exists, best professional judgment </w:t>
      </w:r>
      <w:r w:rsidR="009C3207">
        <w:t>must</w:t>
      </w:r>
      <w:r>
        <w:t xml:space="preserve"> be used to select the data that most accurately reflects or estimates background concentrations. Pollutant degradation and transport information may be considered when using pollutant loading data to estimate a water column concentration. </w:t>
      </w:r>
    </w:p>
    <w:p w14:paraId="07986DC7" w14:textId="77777777" w:rsidR="00EA5B61" w:rsidRDefault="00EA5B61" w:rsidP="00EA5B61"/>
    <w:p w14:paraId="2CF2B2E0" w14:textId="47505122" w:rsidR="00520B4F" w:rsidRDefault="00EA5B61" w:rsidP="00EA5B61">
      <w:pPr>
        <w:widowControl w:val="0"/>
        <w:autoSpaceDE w:val="0"/>
        <w:autoSpaceDN w:val="0"/>
        <w:adjustRightInd w:val="0"/>
        <w:ind w:left="3600" w:hanging="720"/>
      </w:pPr>
      <w:r>
        <w:t>iii)</w:t>
      </w:r>
      <w:r>
        <w:tab/>
        <w:t xml:space="preserve">The representative background concentration for a pollutant in the specified watershed, water body, or water body segment </w:t>
      </w:r>
      <w:r w:rsidR="009C3207">
        <w:t>must</w:t>
      </w:r>
      <w:r>
        <w:t xml:space="preserve"> be established on a case-by-case basis as the geometric mean of: </w:t>
      </w:r>
    </w:p>
    <w:p w14:paraId="20F49CE2" w14:textId="77777777" w:rsidR="00520B4F" w:rsidRDefault="00520B4F" w:rsidP="006A4AB5">
      <w:pPr>
        <w:widowControl w:val="0"/>
        <w:autoSpaceDE w:val="0"/>
        <w:autoSpaceDN w:val="0"/>
        <w:adjustRightInd w:val="0"/>
      </w:pPr>
    </w:p>
    <w:p w14:paraId="3B5D32B3" w14:textId="26186EA7" w:rsidR="00520B4F" w:rsidRDefault="005A1764" w:rsidP="005A1764">
      <w:pPr>
        <w:widowControl w:val="0"/>
        <w:autoSpaceDE w:val="0"/>
        <w:autoSpaceDN w:val="0"/>
        <w:adjustRightInd w:val="0"/>
        <w:ind w:left="4320" w:hanging="720"/>
      </w:pPr>
      <w:r>
        <w:sym w:font="Symbol" w:char="F0B7"/>
      </w:r>
      <w:r>
        <w:tab/>
      </w:r>
      <w:r w:rsidR="00EA5B61">
        <w:t>acceptable water column data;</w:t>
      </w:r>
    </w:p>
    <w:p w14:paraId="13E61D38" w14:textId="77777777" w:rsidR="00520B4F" w:rsidRDefault="00520B4F" w:rsidP="006A4AB5">
      <w:pPr>
        <w:widowControl w:val="0"/>
        <w:autoSpaceDE w:val="0"/>
        <w:autoSpaceDN w:val="0"/>
        <w:adjustRightInd w:val="0"/>
      </w:pPr>
    </w:p>
    <w:p w14:paraId="3355696D" w14:textId="57E41BA2" w:rsidR="00520B4F" w:rsidRDefault="005A1764" w:rsidP="005A1764">
      <w:pPr>
        <w:widowControl w:val="0"/>
        <w:autoSpaceDE w:val="0"/>
        <w:autoSpaceDN w:val="0"/>
        <w:adjustRightInd w:val="0"/>
        <w:ind w:left="4320" w:hanging="720"/>
      </w:pPr>
      <w:r>
        <w:sym w:font="Symbol" w:char="F0B7"/>
      </w:r>
      <w:r>
        <w:tab/>
      </w:r>
      <w:r w:rsidR="00EA5B61">
        <w:t xml:space="preserve">water column concentrations estimated through </w:t>
      </w:r>
      <w:r w:rsidR="001429D0">
        <w:t xml:space="preserve">the </w:t>
      </w:r>
      <w:r w:rsidR="00EA5B61">
        <w:t xml:space="preserve">use of acceptable caged or resident fish tissue data; or </w:t>
      </w:r>
    </w:p>
    <w:p w14:paraId="7A5D9FDA" w14:textId="77777777" w:rsidR="00520B4F" w:rsidRDefault="00520B4F" w:rsidP="006A4AB5">
      <w:pPr>
        <w:widowControl w:val="0"/>
        <w:autoSpaceDE w:val="0"/>
        <w:autoSpaceDN w:val="0"/>
        <w:adjustRightInd w:val="0"/>
      </w:pPr>
    </w:p>
    <w:p w14:paraId="3C1E49E3" w14:textId="71707FEA" w:rsidR="00520B4F" w:rsidRDefault="005A1764" w:rsidP="005A1764">
      <w:pPr>
        <w:widowControl w:val="0"/>
        <w:autoSpaceDE w:val="0"/>
        <w:autoSpaceDN w:val="0"/>
        <w:adjustRightInd w:val="0"/>
        <w:ind w:left="4320" w:hanging="720"/>
      </w:pPr>
      <w:r>
        <w:lastRenderedPageBreak/>
        <w:sym w:font="Symbol" w:char="F0B7"/>
      </w:r>
      <w:r>
        <w:tab/>
      </w:r>
      <w:r w:rsidR="00EA5B61">
        <w:t>water column concentrations estimated through the use of acceptable or projected pollutant loading data.</w:t>
      </w:r>
    </w:p>
    <w:p w14:paraId="4C7C3804" w14:textId="77777777" w:rsidR="00520B4F" w:rsidRDefault="00520B4F" w:rsidP="006A4AB5">
      <w:pPr>
        <w:widowControl w:val="0"/>
        <w:autoSpaceDE w:val="0"/>
        <w:autoSpaceDN w:val="0"/>
        <w:adjustRightInd w:val="0"/>
      </w:pPr>
    </w:p>
    <w:p w14:paraId="7DB81DDE" w14:textId="5627AC87" w:rsidR="00EA5B61" w:rsidRDefault="00520B4F" w:rsidP="00520B4F">
      <w:pPr>
        <w:widowControl w:val="0"/>
        <w:autoSpaceDE w:val="0"/>
        <w:autoSpaceDN w:val="0"/>
        <w:adjustRightInd w:val="0"/>
        <w:ind w:left="3600" w:hanging="720"/>
      </w:pPr>
      <w:r>
        <w:t>iv)</w:t>
      </w:r>
      <w:r>
        <w:tab/>
      </w:r>
      <w:r w:rsidR="00EA5B61">
        <w:t xml:space="preserve">When determining the geometric mean of the data for a pollutant that includes values both above and below the detection level, commonly accepted statistical techniques </w:t>
      </w:r>
      <w:r w:rsidR="009C3207">
        <w:t>must</w:t>
      </w:r>
      <w:r w:rsidR="00EA5B61">
        <w:t xml:space="preserve"> be used to evaluate the data. If all of the acceptable data in a data set are below the detection level for a pollutant, then all the data for the pollutant in that data set </w:t>
      </w:r>
      <w:r w:rsidR="009C3207">
        <w:t>must</w:t>
      </w:r>
      <w:r w:rsidR="00EA5B61">
        <w:t xml:space="preserve"> be assumed to be zero. </w:t>
      </w:r>
    </w:p>
    <w:p w14:paraId="1B5EBECB" w14:textId="77777777" w:rsidR="00EA5B61" w:rsidRDefault="00EA5B61" w:rsidP="00EA5B61"/>
    <w:p w14:paraId="1CCA3004" w14:textId="4B12A26A" w:rsidR="00EA5B61" w:rsidRDefault="00EA5B61" w:rsidP="00EA5B61">
      <w:pPr>
        <w:widowControl w:val="0"/>
        <w:autoSpaceDE w:val="0"/>
        <w:autoSpaceDN w:val="0"/>
        <w:adjustRightInd w:val="0"/>
        <w:ind w:left="2160" w:hanging="720"/>
      </w:pPr>
      <w:r>
        <w:t>6)</w:t>
      </w:r>
      <w:r>
        <w:tab/>
        <w:t xml:space="preserve">Water </w:t>
      </w:r>
      <w:r w:rsidR="005A1764">
        <w:t>Quali</w:t>
      </w:r>
      <w:r w:rsidR="001429D0">
        <w:t>t</w:t>
      </w:r>
      <w:r w:rsidR="005A1764">
        <w:t>y Based Effluent Limitations</w:t>
      </w:r>
      <w:r w:rsidR="009D4870">
        <w:t xml:space="preserve"> (</w:t>
      </w:r>
      <w:proofErr w:type="spellStart"/>
      <w:r w:rsidR="009D4870">
        <w:t>WQBEL</w:t>
      </w:r>
      <w:r w:rsidR="00C21DA5">
        <w:t>s</w:t>
      </w:r>
      <w:proofErr w:type="spellEnd"/>
      <w:r w:rsidR="009D4870">
        <w:t>)</w:t>
      </w:r>
      <w:r>
        <w:t xml:space="preserve"> </w:t>
      </w:r>
    </w:p>
    <w:p w14:paraId="13A0BAC2" w14:textId="77777777" w:rsidR="00EA5B61" w:rsidRDefault="00EA5B61" w:rsidP="00EA5B61"/>
    <w:p w14:paraId="18296BE3" w14:textId="54C1EF76" w:rsidR="00EA5B61" w:rsidRDefault="00EA5B61" w:rsidP="00EA5B61">
      <w:pPr>
        <w:widowControl w:val="0"/>
        <w:autoSpaceDE w:val="0"/>
        <w:autoSpaceDN w:val="0"/>
        <w:adjustRightInd w:val="0"/>
        <w:ind w:left="2880" w:hanging="720"/>
      </w:pPr>
      <w:r>
        <w:t>A)</w:t>
      </w:r>
      <w:r>
        <w:tab/>
        <w:t xml:space="preserve">If the </w:t>
      </w:r>
      <w:proofErr w:type="spellStart"/>
      <w:r>
        <w:t>PEQ</w:t>
      </w:r>
      <w:proofErr w:type="spellEnd"/>
      <w:r>
        <w:t xml:space="preserve"> is less than or equal to the PEL, it </w:t>
      </w:r>
      <w:r w:rsidR="005A1764">
        <w:t>must</w:t>
      </w:r>
      <w:r>
        <w:t xml:space="preserve"> be concluded that there is no reasonable potential to exceed.  Under </w:t>
      </w:r>
      <w:r w:rsidR="009C3207">
        <w:t>these</w:t>
      </w:r>
      <w:r>
        <w:t xml:space="preserve"> circumstances</w:t>
      </w:r>
      <w:r w:rsidR="005A1764">
        <w:t>,</w:t>
      </w:r>
      <w:r>
        <w:t xml:space="preserve"> a permit limit for that contaminant </w:t>
      </w:r>
      <w:r w:rsidR="005A1764">
        <w:t>must</w:t>
      </w:r>
      <w:r>
        <w:t xml:space="preserve"> not be set unless otherwise justified under one or more provisions of 35 Ill. Adm. Code 352.430. </w:t>
      </w:r>
    </w:p>
    <w:p w14:paraId="081C9AEA" w14:textId="77777777" w:rsidR="00EA5B61" w:rsidRDefault="00EA5B61" w:rsidP="00EA5B61"/>
    <w:p w14:paraId="4C6FC65E" w14:textId="7C7FDDF3" w:rsidR="00EA5B61" w:rsidRDefault="00EA5B61" w:rsidP="00EA5B61">
      <w:pPr>
        <w:widowControl w:val="0"/>
        <w:autoSpaceDE w:val="0"/>
        <w:autoSpaceDN w:val="0"/>
        <w:adjustRightInd w:val="0"/>
        <w:ind w:left="2880" w:hanging="720"/>
      </w:pPr>
      <w:r>
        <w:t>B)</w:t>
      </w:r>
      <w:r>
        <w:tab/>
        <w:t xml:space="preserve">If the </w:t>
      </w:r>
      <w:proofErr w:type="spellStart"/>
      <w:r>
        <w:t>PEQ</w:t>
      </w:r>
      <w:proofErr w:type="spellEnd"/>
      <w:r>
        <w:t xml:space="preserve"> is equal to or greater than the PEL, and the </w:t>
      </w:r>
      <w:proofErr w:type="spellStart"/>
      <w:r>
        <w:t>PEQ</w:t>
      </w:r>
      <w:proofErr w:type="spellEnd"/>
      <w:r>
        <w:t xml:space="preserve"> was calculated using a data set of more than 10 values, a </w:t>
      </w:r>
      <w:proofErr w:type="spellStart"/>
      <w:r>
        <w:t>WQBEL</w:t>
      </w:r>
      <w:proofErr w:type="spellEnd"/>
      <w:r>
        <w:t xml:space="preserve"> </w:t>
      </w:r>
      <w:r w:rsidR="005A1764">
        <w:t>must</w:t>
      </w:r>
      <w:r>
        <w:t xml:space="preserve"> be included in the permit.  If the </w:t>
      </w:r>
      <w:proofErr w:type="spellStart"/>
      <w:r>
        <w:t>PEQ</w:t>
      </w:r>
      <w:proofErr w:type="spellEnd"/>
      <w:r>
        <w:t xml:space="preserve"> was calculated using a data set </w:t>
      </w:r>
      <w:r w:rsidR="009D4870">
        <w:t>with 10 or fewer</w:t>
      </w:r>
      <w:r>
        <w:t xml:space="preserve"> values and the alternative </w:t>
      </w:r>
      <w:proofErr w:type="spellStart"/>
      <w:r>
        <w:t>PEQ</w:t>
      </w:r>
      <w:proofErr w:type="spellEnd"/>
      <w:r>
        <w:t xml:space="preserve"> calculated under subsection (h)(3)(B) also exceeds the PEL, a </w:t>
      </w:r>
      <w:proofErr w:type="spellStart"/>
      <w:r>
        <w:t>WQBEL</w:t>
      </w:r>
      <w:proofErr w:type="spellEnd"/>
      <w:r>
        <w:t xml:space="preserve"> </w:t>
      </w:r>
      <w:r w:rsidR="005A1764">
        <w:t>must</w:t>
      </w:r>
      <w:r>
        <w:t xml:space="preserve"> be included in the permit. </w:t>
      </w:r>
    </w:p>
    <w:p w14:paraId="7719E94C" w14:textId="77777777" w:rsidR="00EA5B61" w:rsidRDefault="00EA5B61" w:rsidP="00EA5B61"/>
    <w:p w14:paraId="3818110E" w14:textId="0C764CA0" w:rsidR="00EA5B61" w:rsidRDefault="00EA5B61" w:rsidP="00EA5B61">
      <w:pPr>
        <w:widowControl w:val="0"/>
        <w:autoSpaceDE w:val="0"/>
        <w:autoSpaceDN w:val="0"/>
        <w:adjustRightInd w:val="0"/>
        <w:ind w:left="2880" w:hanging="720"/>
      </w:pPr>
      <w:r>
        <w:t>C)</w:t>
      </w:r>
      <w:r>
        <w:tab/>
        <w:t xml:space="preserve">If the </w:t>
      </w:r>
      <w:proofErr w:type="spellStart"/>
      <w:r>
        <w:t>PEQ</w:t>
      </w:r>
      <w:proofErr w:type="spellEnd"/>
      <w:r>
        <w:t xml:space="preserve"> was calculated using a data set </w:t>
      </w:r>
      <w:r w:rsidR="009D4870">
        <w:t>with 10 or fewer</w:t>
      </w:r>
      <w:r>
        <w:t xml:space="preserve"> values, and the </w:t>
      </w:r>
      <w:proofErr w:type="spellStart"/>
      <w:r>
        <w:t>PEQ</w:t>
      </w:r>
      <w:proofErr w:type="spellEnd"/>
      <w:r>
        <w:t xml:space="preserve"> is greater than the PEL but the alternative </w:t>
      </w:r>
      <w:proofErr w:type="spellStart"/>
      <w:r>
        <w:t>PEQ</w:t>
      </w:r>
      <w:proofErr w:type="spellEnd"/>
      <w:r>
        <w:t xml:space="preserve"> is less than the PEL, the Agency </w:t>
      </w:r>
      <w:r w:rsidR="005A1764">
        <w:t>must</w:t>
      </w:r>
      <w:r>
        <w:t xml:space="preserve"> either establish a </w:t>
      </w:r>
      <w:proofErr w:type="spellStart"/>
      <w:r>
        <w:t>WQBEL</w:t>
      </w:r>
      <w:proofErr w:type="spellEnd"/>
      <w:r>
        <w:t xml:space="preserve"> in the permit or incorporate a monitoring requirement and reopener clause to reassess potential to exceed within a specified time schedule, not to exceed one year.  In determining which of these options to use in any individual application, the Agency </w:t>
      </w:r>
      <w:r w:rsidR="009C3207">
        <w:t>must</w:t>
      </w:r>
      <w:r>
        <w:t xml:space="preserve"> consider the operational and economic impacts on the permittee and the effect, if any, deferral of a final decision would have on an ultimate compliance schedule if a permit limit were subsequently determined to be necessary. </w:t>
      </w:r>
    </w:p>
    <w:p w14:paraId="0E531716" w14:textId="77777777" w:rsidR="00EA5B61" w:rsidRDefault="00EA5B61" w:rsidP="00EA5B61"/>
    <w:p w14:paraId="24A96808" w14:textId="6A6E98C4" w:rsidR="00EA5B61" w:rsidRDefault="00EA5B61" w:rsidP="00EA5B61">
      <w:pPr>
        <w:widowControl w:val="0"/>
        <w:autoSpaceDE w:val="0"/>
        <w:autoSpaceDN w:val="0"/>
        <w:adjustRightInd w:val="0"/>
        <w:ind w:left="2880" w:hanging="720"/>
      </w:pPr>
      <w:r>
        <w:t>D)</w:t>
      </w:r>
      <w:r>
        <w:tab/>
        <w:t xml:space="preserve">The </w:t>
      </w:r>
      <w:proofErr w:type="spellStart"/>
      <w:r>
        <w:t>WQBEL</w:t>
      </w:r>
      <w:proofErr w:type="spellEnd"/>
      <w:r>
        <w:t xml:space="preserve"> </w:t>
      </w:r>
      <w:r w:rsidR="005A1764">
        <w:t>must</w:t>
      </w:r>
      <w:r>
        <w:t xml:space="preserve"> be set at the PEL unless the PEL is appropriately modified to reflect credit for intake pollutants when the discharged water originates in the same water body to which it is being discharged. Consideration of intake credit </w:t>
      </w:r>
      <w:r w:rsidR="005A1764">
        <w:t>must</w:t>
      </w:r>
      <w:r>
        <w:t xml:space="preserve"> be limited to the provisions of 35 Ill. Adm. Code 352.425. </w:t>
      </w:r>
    </w:p>
    <w:p w14:paraId="1208C7DC" w14:textId="77777777" w:rsidR="00EA5B61" w:rsidRDefault="00EA5B61" w:rsidP="00EA5B61"/>
    <w:p w14:paraId="75E80B4D" w14:textId="5C15CAEA" w:rsidR="00EA5B61" w:rsidRDefault="00EA5B61" w:rsidP="00EA5B61">
      <w:pPr>
        <w:widowControl w:val="0"/>
        <w:autoSpaceDE w:val="0"/>
        <w:autoSpaceDN w:val="0"/>
        <w:adjustRightInd w:val="0"/>
        <w:ind w:left="2880" w:hanging="720"/>
      </w:pPr>
      <w:r>
        <w:t>E)</w:t>
      </w:r>
      <w:r>
        <w:tab/>
        <w:t xml:space="preserve">The reasonable potential analysis </w:t>
      </w:r>
      <w:r w:rsidR="009C3207">
        <w:t>must</w:t>
      </w:r>
      <w:r>
        <w:t xml:space="preserve"> be completed separately for </w:t>
      </w:r>
      <w:r>
        <w:lastRenderedPageBreak/>
        <w:t xml:space="preserve">acute and chronic aquatic life effects. When </w:t>
      </w:r>
      <w:proofErr w:type="spellStart"/>
      <w:r>
        <w:t>WQBELs</w:t>
      </w:r>
      <w:proofErr w:type="spellEnd"/>
      <w:r>
        <w:t xml:space="preserve"> are based on acute impacts, the limit </w:t>
      </w:r>
      <w:r w:rsidR="005A1764">
        <w:t>must</w:t>
      </w:r>
      <w:r>
        <w:t xml:space="preserve"> be expressed as a daily maximum.  When the </w:t>
      </w:r>
      <w:proofErr w:type="spellStart"/>
      <w:r>
        <w:t>WQBEL</w:t>
      </w:r>
      <w:proofErr w:type="spellEnd"/>
      <w:r>
        <w:t xml:space="preserve"> is based on chronic effects, the limit </w:t>
      </w:r>
      <w:r w:rsidR="005A1764">
        <w:t>must</w:t>
      </w:r>
      <w:r>
        <w:t xml:space="preserve"> be expressed as a monthly average.  Human health and </w:t>
      </w:r>
      <w:r w:rsidR="005A1764">
        <w:t>wildlife-based</w:t>
      </w:r>
      <w:r>
        <w:t xml:space="preserve"> </w:t>
      </w:r>
      <w:proofErr w:type="spellStart"/>
      <w:r>
        <w:t>WQBELs</w:t>
      </w:r>
      <w:proofErr w:type="spellEnd"/>
      <w:r>
        <w:t xml:space="preserve"> </w:t>
      </w:r>
      <w:r w:rsidR="005A1764">
        <w:t>must</w:t>
      </w:r>
      <w:r>
        <w:t xml:space="preserve"> be expressed as monthly averages.  If circumstances warrant, the Agency </w:t>
      </w:r>
      <w:r w:rsidR="009C3207">
        <w:t>must</w:t>
      </w:r>
      <w:r>
        <w:t xml:space="preserve"> consider alternatives to daily and monthly limits. </w:t>
      </w:r>
    </w:p>
    <w:p w14:paraId="620674A5" w14:textId="77777777" w:rsidR="00EA5B61" w:rsidRDefault="00EA5B61" w:rsidP="00EA5B61">
      <w:pPr>
        <w:widowControl w:val="0"/>
        <w:autoSpaceDE w:val="0"/>
        <w:autoSpaceDN w:val="0"/>
        <w:adjustRightInd w:val="0"/>
      </w:pPr>
    </w:p>
    <w:p w14:paraId="2CB5B888" w14:textId="77777777" w:rsidR="00EA5B61" w:rsidRDefault="00EA5B61" w:rsidP="00EA5B61">
      <w:pPr>
        <w:widowControl w:val="0"/>
        <w:autoSpaceDE w:val="0"/>
        <w:autoSpaceDN w:val="0"/>
        <w:adjustRightInd w:val="0"/>
        <w:ind w:left="1440" w:hanging="720"/>
      </w:pPr>
      <w:proofErr w:type="spellStart"/>
      <w:r>
        <w:t>i</w:t>
      </w:r>
      <w:proofErr w:type="spellEnd"/>
      <w:r>
        <w:t>)</w:t>
      </w:r>
      <w:r>
        <w:tab/>
      </w:r>
      <w:proofErr w:type="gramStart"/>
      <w:r>
        <w:t>Best</w:t>
      </w:r>
      <w:proofErr w:type="gramEnd"/>
      <w:r>
        <w:t xml:space="preserve"> management practices (</w:t>
      </w:r>
      <w:proofErr w:type="spellStart"/>
      <w:r>
        <w:t>BMPs</w:t>
      </w:r>
      <w:proofErr w:type="spellEnd"/>
      <w:r>
        <w:t>) to control or abate the discharge of chloride when:</w:t>
      </w:r>
    </w:p>
    <w:p w14:paraId="52750409" w14:textId="77777777" w:rsidR="00EA5B61" w:rsidRDefault="00EA5B61" w:rsidP="00EA5B61">
      <w:pPr>
        <w:widowControl w:val="0"/>
        <w:autoSpaceDE w:val="0"/>
        <w:autoSpaceDN w:val="0"/>
        <w:adjustRightInd w:val="0"/>
      </w:pPr>
    </w:p>
    <w:p w14:paraId="6E28A3CF" w14:textId="4B16522B" w:rsidR="00EA5B61" w:rsidRDefault="00EA5B61" w:rsidP="00EA5B61">
      <w:pPr>
        <w:widowControl w:val="0"/>
        <w:autoSpaceDE w:val="0"/>
        <w:autoSpaceDN w:val="0"/>
        <w:adjustRightInd w:val="0"/>
        <w:ind w:left="2160" w:hanging="720"/>
      </w:pPr>
      <w:r>
        <w:t>1)</w:t>
      </w:r>
      <w:r>
        <w:tab/>
        <w:t xml:space="preserve">Authorized under section 402(p) of the CWA for the control of </w:t>
      </w:r>
      <w:r w:rsidR="004D3681">
        <w:t>stormwater</w:t>
      </w:r>
      <w:r>
        <w:t xml:space="preserve"> discharges;</w:t>
      </w:r>
    </w:p>
    <w:p w14:paraId="28213489" w14:textId="77777777" w:rsidR="00EA5B61" w:rsidRDefault="00EA5B61" w:rsidP="00EA5B61"/>
    <w:p w14:paraId="1CE93AD2" w14:textId="77777777" w:rsidR="00EA5B61" w:rsidRDefault="00EA5B61" w:rsidP="00EA5B61">
      <w:pPr>
        <w:widowControl w:val="0"/>
        <w:autoSpaceDE w:val="0"/>
        <w:autoSpaceDN w:val="0"/>
        <w:adjustRightInd w:val="0"/>
        <w:ind w:left="1440"/>
      </w:pPr>
      <w:r>
        <w:t>2)</w:t>
      </w:r>
      <w:r>
        <w:tab/>
        <w:t>Numeric effluent limitations are infeasible; or</w:t>
      </w:r>
    </w:p>
    <w:p w14:paraId="3A8255F8" w14:textId="77777777" w:rsidR="00EA5B61" w:rsidRDefault="00EA5B61" w:rsidP="00EA5B61"/>
    <w:p w14:paraId="3528D01B" w14:textId="325B0953" w:rsidR="00EA5B61" w:rsidRDefault="00EA5B61" w:rsidP="00EA5B61">
      <w:pPr>
        <w:widowControl w:val="0"/>
        <w:autoSpaceDE w:val="0"/>
        <w:autoSpaceDN w:val="0"/>
        <w:adjustRightInd w:val="0"/>
        <w:ind w:left="2160" w:hanging="720"/>
      </w:pPr>
      <w:r>
        <w:t>3)</w:t>
      </w:r>
      <w:r>
        <w:tab/>
      </w:r>
      <w:proofErr w:type="spellStart"/>
      <w:r w:rsidR="004D3681">
        <w:t>BMPs</w:t>
      </w:r>
      <w:proofErr w:type="spellEnd"/>
      <w:r>
        <w:t xml:space="preserve"> are reasonably necessary to achieve effluent limitations and standards or to carry out the purposes and intent of the CWA.</w:t>
      </w:r>
    </w:p>
    <w:p w14:paraId="79C45A72" w14:textId="77777777" w:rsidR="00EA5B61" w:rsidRDefault="00EA5B61" w:rsidP="00EA5B61">
      <w:pPr>
        <w:widowControl w:val="0"/>
        <w:autoSpaceDE w:val="0"/>
        <w:autoSpaceDN w:val="0"/>
        <w:adjustRightInd w:val="0"/>
      </w:pPr>
    </w:p>
    <w:p w14:paraId="7CCEC1EB" w14:textId="56E13C5C" w:rsidR="00EA5B61" w:rsidRDefault="009C3207" w:rsidP="00EA5B61">
      <w:pPr>
        <w:pStyle w:val="JCARSourceNote"/>
        <w:ind w:firstLine="720"/>
      </w:pPr>
      <w:r>
        <w:t>(Source:  Amended at 4</w:t>
      </w:r>
      <w:r w:rsidR="004D3681">
        <w:t>7</w:t>
      </w:r>
      <w:r>
        <w:t xml:space="preserve"> Ill. Reg. </w:t>
      </w:r>
      <w:r w:rsidR="0094766D">
        <w:t>5017</w:t>
      </w:r>
      <w:r>
        <w:t xml:space="preserve">, effective </w:t>
      </w:r>
      <w:r w:rsidR="0094766D">
        <w:t>March 23, 2023</w:t>
      </w:r>
      <w:r>
        <w:t>)</w:t>
      </w:r>
    </w:p>
    <w:sectPr w:rsidR="00EA5B61" w:rsidSect="00F14A43">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93FD1"/>
    <w:multiLevelType w:val="hybridMultilevel"/>
    <w:tmpl w:val="FE9C2B18"/>
    <w:lvl w:ilvl="0" w:tplc="226292CA">
      <w:start w:val="1"/>
      <w:numFmt w:val="bullet"/>
      <w:lvlText w:val="•"/>
      <w:lvlJc w:val="left"/>
      <w:pPr>
        <w:ind w:left="4320" w:hanging="360"/>
      </w:pPr>
      <w:rPr>
        <w:rFonts w:ascii="Times New Roman" w:hAnsi="Times New Roman" w:cs="Times New Roman" w:hint="default"/>
        <w:sz w:val="18"/>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D3398"/>
    <w:rsid w:val="000828A7"/>
    <w:rsid w:val="000846C5"/>
    <w:rsid w:val="00111B5E"/>
    <w:rsid w:val="00134D66"/>
    <w:rsid w:val="001429D0"/>
    <w:rsid w:val="001A1166"/>
    <w:rsid w:val="001A40E1"/>
    <w:rsid w:val="001F69F3"/>
    <w:rsid w:val="00280504"/>
    <w:rsid w:val="0029766E"/>
    <w:rsid w:val="002B5E7B"/>
    <w:rsid w:val="003230DD"/>
    <w:rsid w:val="0034063E"/>
    <w:rsid w:val="003827F1"/>
    <w:rsid w:val="003C2C8D"/>
    <w:rsid w:val="003C2FBD"/>
    <w:rsid w:val="003F42AF"/>
    <w:rsid w:val="004257A0"/>
    <w:rsid w:val="004538CC"/>
    <w:rsid w:val="004D3681"/>
    <w:rsid w:val="004F5312"/>
    <w:rsid w:val="00514414"/>
    <w:rsid w:val="00520B4F"/>
    <w:rsid w:val="00530E56"/>
    <w:rsid w:val="005312EA"/>
    <w:rsid w:val="005A1764"/>
    <w:rsid w:val="005A18A4"/>
    <w:rsid w:val="005C0449"/>
    <w:rsid w:val="00600D32"/>
    <w:rsid w:val="00602D79"/>
    <w:rsid w:val="006A4AB5"/>
    <w:rsid w:val="00716451"/>
    <w:rsid w:val="007719F3"/>
    <w:rsid w:val="00802249"/>
    <w:rsid w:val="00806A6A"/>
    <w:rsid w:val="008A43C3"/>
    <w:rsid w:val="00921A92"/>
    <w:rsid w:val="0094766D"/>
    <w:rsid w:val="009C3207"/>
    <w:rsid w:val="009D4870"/>
    <w:rsid w:val="00A255DA"/>
    <w:rsid w:val="00A351DE"/>
    <w:rsid w:val="00B031EE"/>
    <w:rsid w:val="00B445F1"/>
    <w:rsid w:val="00C1312F"/>
    <w:rsid w:val="00C21DA5"/>
    <w:rsid w:val="00C71399"/>
    <w:rsid w:val="00C812A8"/>
    <w:rsid w:val="00C91A1A"/>
    <w:rsid w:val="00CB5EEA"/>
    <w:rsid w:val="00D44EF0"/>
    <w:rsid w:val="00DB239A"/>
    <w:rsid w:val="00E413D5"/>
    <w:rsid w:val="00E53D92"/>
    <w:rsid w:val="00E82323"/>
    <w:rsid w:val="00EA5B61"/>
    <w:rsid w:val="00EB2986"/>
    <w:rsid w:val="00F14A43"/>
    <w:rsid w:val="00F72B41"/>
    <w:rsid w:val="00FC7B8D"/>
    <w:rsid w:val="00FD3398"/>
    <w:rsid w:val="00FD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8C5E2F"/>
  <w15:docId w15:val="{29A0FE4F-51E5-4608-BD6D-BD96A07A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B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1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1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MessingerRR</dc:creator>
  <cp:keywords/>
  <dc:description/>
  <cp:lastModifiedBy>Shipley, Melissa A.</cp:lastModifiedBy>
  <cp:revision>5</cp:revision>
  <cp:lastPrinted>2014-09-24T14:03:00Z</cp:lastPrinted>
  <dcterms:created xsi:type="dcterms:W3CDTF">2023-03-30T16:30:00Z</dcterms:created>
  <dcterms:modified xsi:type="dcterms:W3CDTF">2023-04-09T19:48:00Z</dcterms:modified>
</cp:coreProperties>
</file>