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A5" w:rsidRDefault="00D41FA5" w:rsidP="00D41F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1FA5" w:rsidRDefault="00D41FA5" w:rsidP="00D41F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240.183  Compliance Determination</w:t>
      </w:r>
      <w:r>
        <w:t xml:space="preserve"> </w:t>
      </w:r>
    </w:p>
    <w:p w:rsidR="00D41FA5" w:rsidRDefault="00D41FA5" w:rsidP="00D41FA5">
      <w:pPr>
        <w:widowControl w:val="0"/>
        <w:autoSpaceDE w:val="0"/>
        <w:autoSpaceDN w:val="0"/>
        <w:adjustRightInd w:val="0"/>
      </w:pPr>
    </w:p>
    <w:p w:rsidR="00D41FA5" w:rsidRDefault="00D41FA5" w:rsidP="00D41FA5">
      <w:pPr>
        <w:widowControl w:val="0"/>
        <w:autoSpaceDE w:val="0"/>
        <w:autoSpaceDN w:val="0"/>
        <w:adjustRightInd w:val="0"/>
      </w:pPr>
      <w:r>
        <w:t xml:space="preserve">Compliance shall be determined based upon the measurement of exhaust emissions using the on-road remote sensing test procedures adopted by the Agency.  If, during the course of on-road inspections, a vehicle is found to exceed the on-road remote sensing emission standards specified in Section 240.182 for the model year and type of vehicle, the Agency shall send a notice to the vehicle owner of the violation, which notice will include the time and location of the reading.  The notice of a second on-road remote sensing exceedence shall, in addition to the information contained in the first notice, indicate that the vehicle has been reassigned and is subject to an out-of-cycle follow-up inspection at an official inspection station.  In no case shall the Agency send a notice of an on-road exceedence to the owner of a vehicle that was found to exceed the on-road remote sensing emission standards if the vehicle is registered outside the affected counties. </w:t>
      </w:r>
    </w:p>
    <w:p w:rsidR="00D41FA5" w:rsidRDefault="00D41FA5" w:rsidP="00D41FA5">
      <w:pPr>
        <w:widowControl w:val="0"/>
        <w:autoSpaceDE w:val="0"/>
        <w:autoSpaceDN w:val="0"/>
        <w:adjustRightInd w:val="0"/>
      </w:pPr>
    </w:p>
    <w:p w:rsidR="00D41FA5" w:rsidRDefault="00D41FA5" w:rsidP="00D41F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13723, effective July 13, 1998) </w:t>
      </w:r>
    </w:p>
    <w:sectPr w:rsidR="00D41FA5" w:rsidSect="00D41F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1FA5"/>
    <w:rsid w:val="00146D2C"/>
    <w:rsid w:val="005C3366"/>
    <w:rsid w:val="00BD0109"/>
    <w:rsid w:val="00D41FA5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