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6B46" w14:textId="77777777" w:rsidR="00C70F62" w:rsidRDefault="00C70F62" w:rsidP="00C70F62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7A875450" w14:textId="77777777" w:rsidR="00C70F62" w:rsidRDefault="00C70F62" w:rsidP="00C70F62">
      <w:pPr>
        <w:widowControl w:val="0"/>
        <w:autoSpaceDE w:val="0"/>
        <w:autoSpaceDN w:val="0"/>
        <w:adjustRightInd w:val="0"/>
        <w:jc w:val="center"/>
      </w:pPr>
    </w:p>
    <w:p w14:paraId="34BA72E1" w14:textId="77777777" w:rsidR="00C70F62" w:rsidRDefault="00C70F62" w:rsidP="00C70F62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FD5F847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  <w:r>
        <w:t>232.100</w:t>
      </w:r>
      <w:r>
        <w:tab/>
        <w:t xml:space="preserve">Introduction </w:t>
      </w:r>
    </w:p>
    <w:p w14:paraId="7EA2B420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  <w:r>
        <w:t>232.110</w:t>
      </w:r>
      <w:r>
        <w:tab/>
        <w:t xml:space="preserve">Incorporations by Reference </w:t>
      </w:r>
    </w:p>
    <w:p w14:paraId="42E5250A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  <w:r>
        <w:t>232.120</w:t>
      </w:r>
      <w:r>
        <w:tab/>
        <w:t xml:space="preserve">Definitions </w:t>
      </w:r>
    </w:p>
    <w:p w14:paraId="6BCABC62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  <w:r>
        <w:t>232.130</w:t>
      </w:r>
      <w:r>
        <w:tab/>
        <w:t xml:space="preserve">Applicability </w:t>
      </w:r>
    </w:p>
    <w:p w14:paraId="5BA9EDF1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</w:p>
    <w:p w14:paraId="211A1796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DETERMINATION OF A TOXIC AIR CONTAMINANT</w:t>
      </w:r>
    </w:p>
    <w:p w14:paraId="01079197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1A68F4E5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787C105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  <w:r>
        <w:t>232.200</w:t>
      </w:r>
      <w:r>
        <w:tab/>
        <w:t xml:space="preserve">Characteristics for Determining a Toxic Air Contaminant </w:t>
      </w:r>
    </w:p>
    <w:p w14:paraId="3E04BB44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</w:p>
    <w:p w14:paraId="5690E4C9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PROCEDURES FOR EVALUATING CHARACTERISTICS</w:t>
      </w:r>
    </w:p>
    <w:p w14:paraId="0FA5DEFF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OF A TOXIC AIR CONTAMINANT</w:t>
      </w:r>
    </w:p>
    <w:p w14:paraId="6968864B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69F4EB25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3EDECF7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  <w:r>
        <w:t>232.300</w:t>
      </w:r>
      <w:r>
        <w:tab/>
        <w:t xml:space="preserve">Purpose </w:t>
      </w:r>
    </w:p>
    <w:p w14:paraId="09A8A99C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  <w:r>
        <w:t>232.310</w:t>
      </w:r>
      <w:r>
        <w:tab/>
        <w:t xml:space="preserve">Procedures for Determining the Toxicity Score </w:t>
      </w:r>
    </w:p>
    <w:p w14:paraId="267F6C1D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  <w:r>
        <w:t>232.320</w:t>
      </w:r>
      <w:r>
        <w:tab/>
        <w:t xml:space="preserve">Carcinogen Classification </w:t>
      </w:r>
    </w:p>
    <w:p w14:paraId="01634EFC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</w:p>
    <w:p w14:paraId="59D9C0BC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SOURCE IDENTIFICATION AND REPORTING REQUIREMENTS</w:t>
      </w:r>
    </w:p>
    <w:p w14:paraId="11C3C611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1E9229FB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86157AD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  <w:r>
        <w:t>232.400</w:t>
      </w:r>
      <w:r>
        <w:tab/>
        <w:t xml:space="preserve">Purpose </w:t>
      </w:r>
    </w:p>
    <w:p w14:paraId="796D6B59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  <w:r>
        <w:t>232.410</w:t>
      </w:r>
      <w:r>
        <w:tab/>
        <w:t xml:space="preserve">Applicability </w:t>
      </w:r>
    </w:p>
    <w:p w14:paraId="75BC3DEC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  <w:r>
        <w:t>232.420</w:t>
      </w:r>
      <w:r>
        <w:tab/>
        <w:t xml:space="preserve">ITAC Source Report </w:t>
      </w:r>
    </w:p>
    <w:p w14:paraId="51A08C08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  <w:r>
        <w:t>232.421</w:t>
      </w:r>
      <w:r>
        <w:tab/>
        <w:t xml:space="preserve">Emissions Report Certification </w:t>
      </w:r>
    </w:p>
    <w:p w14:paraId="1728EE25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  <w:r>
        <w:t>232.423</w:t>
      </w:r>
      <w:r>
        <w:tab/>
        <w:t xml:space="preserve">Failure to Receive an ITAC Source Report </w:t>
      </w:r>
    </w:p>
    <w:p w14:paraId="1844AFC0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  <w:r>
        <w:t>232.430</w:t>
      </w:r>
      <w:r>
        <w:tab/>
        <w:t xml:space="preserve">Emissions Report </w:t>
      </w:r>
    </w:p>
    <w:p w14:paraId="1E1715F8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  <w:r>
        <w:t>232.440</w:t>
      </w:r>
      <w:r>
        <w:tab/>
        <w:t xml:space="preserve">Use of Available Data </w:t>
      </w:r>
    </w:p>
    <w:p w14:paraId="76B28DED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  <w:r>
        <w:t>232.450</w:t>
      </w:r>
      <w:r>
        <w:tab/>
        <w:t xml:space="preserve">Retention of Records/Additional Information </w:t>
      </w:r>
    </w:p>
    <w:p w14:paraId="3AFBBE33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  <w:r>
        <w:t>232.460</w:t>
      </w:r>
      <w:r>
        <w:tab/>
        <w:t xml:space="preserve">Reporting of Errors </w:t>
      </w:r>
    </w:p>
    <w:p w14:paraId="66BC832A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</w:p>
    <w:p w14:paraId="6900DDE3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LISTING AND DELISTING</w:t>
      </w:r>
    </w:p>
    <w:p w14:paraId="614D426D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6BFA3E31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A30BB88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  <w:r>
        <w:t>232.500</w:t>
      </w:r>
      <w:r>
        <w:tab/>
        <w:t xml:space="preserve">Procedures for Listing and Delisting Toxic Air Contaminants </w:t>
      </w:r>
    </w:p>
    <w:p w14:paraId="3A97599A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  <w:r>
        <w:t>232.501</w:t>
      </w:r>
      <w:r>
        <w:tab/>
        <w:t xml:space="preserve">Listing of Federal Hazardous Air Pollutants, Great Lakes Commission Toxic Compounds and Great Waters Program Toxic Compounds </w:t>
      </w:r>
    </w:p>
    <w:p w14:paraId="5B5532E6" w14:textId="77777777" w:rsidR="00C70F62" w:rsidRDefault="00C70F62" w:rsidP="00C70F62">
      <w:pPr>
        <w:widowControl w:val="0"/>
        <w:autoSpaceDE w:val="0"/>
        <w:autoSpaceDN w:val="0"/>
        <w:adjustRightInd w:val="0"/>
        <w:ind w:left="1440" w:hanging="1440"/>
      </w:pPr>
    </w:p>
    <w:p w14:paraId="6E8E861B" w14:textId="77777777" w:rsidR="00C70F62" w:rsidRDefault="008C6FFF" w:rsidP="00C70F62">
      <w:pPr>
        <w:widowControl w:val="0"/>
        <w:autoSpaceDE w:val="0"/>
        <w:autoSpaceDN w:val="0"/>
        <w:adjustRightInd w:val="0"/>
        <w:ind w:left="2160" w:hanging="2160"/>
      </w:pPr>
      <w:r>
        <w:t>232.</w:t>
      </w:r>
      <w:r w:rsidR="00C70F62">
        <w:t>APPENDIX A</w:t>
      </w:r>
      <w:r w:rsidR="00C70F62">
        <w:tab/>
        <w:t xml:space="preserve">List of Toxic Air Contaminants </w:t>
      </w:r>
    </w:p>
    <w:p w14:paraId="6CBBB0DE" w14:textId="77777777" w:rsidR="00C70F62" w:rsidRDefault="008C6FFF" w:rsidP="00C70F62">
      <w:pPr>
        <w:widowControl w:val="0"/>
        <w:autoSpaceDE w:val="0"/>
        <w:autoSpaceDN w:val="0"/>
        <w:adjustRightInd w:val="0"/>
        <w:ind w:left="2160" w:hanging="2160"/>
      </w:pPr>
      <w:r>
        <w:t>232.</w:t>
      </w:r>
      <w:r w:rsidR="00C70F62">
        <w:t>APPENDIX B</w:t>
      </w:r>
      <w:r w:rsidR="00C70F62">
        <w:tab/>
        <w:t xml:space="preserve">Additional Procedures for Calculating the Chronic Toxicity Score </w:t>
      </w:r>
    </w:p>
    <w:p w14:paraId="777D269C" w14:textId="1B2F3C0F" w:rsidR="00C70F62" w:rsidRDefault="008C6FFF" w:rsidP="00C70F62">
      <w:pPr>
        <w:widowControl w:val="0"/>
        <w:autoSpaceDE w:val="0"/>
        <w:autoSpaceDN w:val="0"/>
        <w:adjustRightInd w:val="0"/>
        <w:ind w:left="2160" w:hanging="2160"/>
      </w:pPr>
      <w:r>
        <w:t>232.</w:t>
      </w:r>
      <w:r w:rsidR="00C70F62">
        <w:t>APPENDIX C</w:t>
      </w:r>
      <w:r w:rsidR="00C70F62">
        <w:tab/>
        <w:t>Carcinogens (Categories A, B1</w:t>
      </w:r>
      <w:r w:rsidR="008E4B04">
        <w:t>,</w:t>
      </w:r>
      <w:r w:rsidR="00C70F62">
        <w:t xml:space="preserve"> and B2) listed on the Integrated Risk Information System (IRIS) as of December 31, 1989 (United States Environmental Protection Agency, Office of Health and Environmental </w:t>
      </w:r>
      <w:r w:rsidR="00C70F62">
        <w:lastRenderedPageBreak/>
        <w:t xml:space="preserve">Assessment) </w:t>
      </w:r>
    </w:p>
    <w:sectPr w:rsidR="00C70F62" w:rsidSect="00C70F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0F62"/>
    <w:rsid w:val="003E3E76"/>
    <w:rsid w:val="005D4658"/>
    <w:rsid w:val="007B482A"/>
    <w:rsid w:val="008C6FFF"/>
    <w:rsid w:val="008E4B04"/>
    <w:rsid w:val="00C70F6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8E46C1"/>
  <w15:docId w15:val="{1E800E45-ED51-458C-8606-1FAB1122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Bockewitz, Crystal K.</cp:lastModifiedBy>
  <cp:revision>4</cp:revision>
  <dcterms:created xsi:type="dcterms:W3CDTF">2012-06-21T19:50:00Z</dcterms:created>
  <dcterms:modified xsi:type="dcterms:W3CDTF">2024-04-29T16:03:00Z</dcterms:modified>
</cp:coreProperties>
</file>