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B9" w:rsidRDefault="008A65B9" w:rsidP="005E2C09">
      <w:bookmarkStart w:id="0" w:name="_GoBack"/>
      <w:bookmarkEnd w:id="0"/>
    </w:p>
    <w:p w:rsidR="005E2C09" w:rsidRPr="008A65B9" w:rsidRDefault="005E2C09" w:rsidP="005E2C09">
      <w:pPr>
        <w:rPr>
          <w:b/>
        </w:rPr>
      </w:pPr>
      <w:r w:rsidRPr="008A65B9">
        <w:rPr>
          <w:b/>
        </w:rPr>
        <w:t>Section 223.260</w:t>
      </w:r>
      <w:r w:rsidR="008A65B9" w:rsidRPr="008A65B9">
        <w:rPr>
          <w:b/>
        </w:rPr>
        <w:t xml:space="preserve">  </w:t>
      </w:r>
      <w:r w:rsidRPr="008A65B9">
        <w:rPr>
          <w:b/>
        </w:rPr>
        <w:t xml:space="preserve">Most Restrictive Limit </w:t>
      </w:r>
    </w:p>
    <w:p w:rsidR="005E2C09" w:rsidRPr="005E2C09" w:rsidRDefault="005E2C09" w:rsidP="005E2C09"/>
    <w:p w:rsidR="005E2C09" w:rsidRPr="005E2C09" w:rsidRDefault="005E2C09" w:rsidP="008A65B9">
      <w:pPr>
        <w:ind w:left="1440" w:hanging="720"/>
      </w:pPr>
      <w:r w:rsidRPr="005E2C09">
        <w:t>a)</w:t>
      </w:r>
      <w:r w:rsidRPr="005E2C09">
        <w:tab/>
        <w:t>Products manufactured before J</w:t>
      </w:r>
      <w:r w:rsidR="00A57B28">
        <w:t>uly</w:t>
      </w:r>
      <w:r w:rsidRPr="005E2C09">
        <w:t xml:space="preserve"> 1, 2009, and FIFRA-registered </w:t>
      </w:r>
      <w:r w:rsidR="006D24CA">
        <w:t>i</w:t>
      </w:r>
      <w:r w:rsidRPr="005E2C09">
        <w:t>nsecticides manufactured before J</w:t>
      </w:r>
      <w:r w:rsidR="00A57B28">
        <w:t>uly</w:t>
      </w:r>
      <w:r w:rsidRPr="005E2C09">
        <w:t xml:space="preserve"> 1, 2010.</w:t>
      </w:r>
    </w:p>
    <w:p w:rsidR="005E2C09" w:rsidRPr="005E2C09" w:rsidRDefault="005E2C09" w:rsidP="008A65B9">
      <w:pPr>
        <w:ind w:left="1440"/>
      </w:pPr>
      <w:r w:rsidRPr="005E2C09">
        <w:t>Notwithstanding the definition of product category in Section 223.203, if</w:t>
      </w:r>
      <w:r w:rsidR="006D24CA">
        <w:t>,</w:t>
      </w:r>
      <w:r w:rsidRPr="005E2C09">
        <w:t xml:space="preserve"> anywhere on the principal display panel of any consumer product manufactured before J</w:t>
      </w:r>
      <w:r w:rsidR="00A57B28">
        <w:t>uly</w:t>
      </w:r>
      <w:r w:rsidRPr="005E2C09">
        <w:t xml:space="preserve"> 1, 2009 or any FIFRA-registered insecticide manufactured before J</w:t>
      </w:r>
      <w:r w:rsidR="00A57B28">
        <w:t>uly</w:t>
      </w:r>
      <w:r w:rsidRPr="005E2C09">
        <w:t xml:space="preserve"> 1, 2010</w:t>
      </w:r>
      <w:r w:rsidR="006D24CA">
        <w:t>,</w:t>
      </w:r>
      <w:r w:rsidRPr="005E2C09">
        <w:t xml:space="preserve"> any representation is made that the product may be used as, or is suitable for use as, a consumer product for which a lower VOC limit is specified in Section 223.205(a), then the lowest VOC limit shall apply.  This requirement does not apply to general purpose cleaners, antiperspirant/deodorant products and insecticide foggers.</w:t>
      </w:r>
    </w:p>
    <w:p w:rsidR="005E2C09" w:rsidRPr="005E2C09" w:rsidRDefault="005E2C09" w:rsidP="005E2C09"/>
    <w:p w:rsidR="005E2C09" w:rsidRPr="005E2C09" w:rsidRDefault="005E2C09" w:rsidP="008A65B9">
      <w:pPr>
        <w:ind w:left="1440" w:hanging="720"/>
      </w:pPr>
      <w:r w:rsidRPr="005E2C09">
        <w:t>b)</w:t>
      </w:r>
      <w:r w:rsidRPr="005E2C09">
        <w:tab/>
        <w:t>Products manufactured on or after J</w:t>
      </w:r>
      <w:r w:rsidR="00A57B28">
        <w:t>uly</w:t>
      </w:r>
      <w:r w:rsidRPr="005E2C09">
        <w:t xml:space="preserve"> 1, 2009 and FIFRA-registered </w:t>
      </w:r>
      <w:r w:rsidR="006D24CA">
        <w:t>i</w:t>
      </w:r>
      <w:r w:rsidRPr="005E2C09">
        <w:t>nsecticides manufactured on or after J</w:t>
      </w:r>
      <w:r w:rsidR="00A57B28">
        <w:t>uly</w:t>
      </w:r>
      <w:r w:rsidRPr="005E2C09">
        <w:t xml:space="preserve"> 1, 2010.</w:t>
      </w:r>
    </w:p>
    <w:p w:rsidR="005E2C09" w:rsidRPr="005E2C09" w:rsidRDefault="005E2C09" w:rsidP="008A65B9">
      <w:pPr>
        <w:ind w:left="1440"/>
      </w:pPr>
      <w:r w:rsidRPr="005E2C09">
        <w:t xml:space="preserve">Notwithstanding the definition of </w:t>
      </w:r>
      <w:r w:rsidR="006D24CA">
        <w:t>p</w:t>
      </w:r>
      <w:r w:rsidRPr="005E2C09">
        <w:t xml:space="preserve">roduct </w:t>
      </w:r>
      <w:r w:rsidR="006D24CA">
        <w:t>c</w:t>
      </w:r>
      <w:r w:rsidRPr="005E2C09">
        <w:t>ategory in Section 223.203, if</w:t>
      </w:r>
      <w:r w:rsidR="006D24CA">
        <w:t>,</w:t>
      </w:r>
      <w:r w:rsidRPr="005E2C09">
        <w:t xml:space="preserve"> anywhere on the container or packaging of any consumer product manufactured on or after J</w:t>
      </w:r>
      <w:r w:rsidR="00A57B28">
        <w:t>uly</w:t>
      </w:r>
      <w:r w:rsidRPr="005E2C09">
        <w:t xml:space="preserve"> 1, 2009 or any FIFRA-registered insecticide manufactured on or after J</w:t>
      </w:r>
      <w:r w:rsidR="00A57B28">
        <w:t>uly</w:t>
      </w:r>
      <w:r w:rsidRPr="005E2C09">
        <w:t xml:space="preserve"> 1, 2010 or on any sticker or label affixed </w:t>
      </w:r>
      <w:r w:rsidR="006D24CA">
        <w:t>to the container or packaging</w:t>
      </w:r>
      <w:r w:rsidRPr="005E2C09">
        <w:t>, any representation is made that the product may be used as, or is suitable for use as, a consumer product for which a lower VOC limit is specified in Section 223.205(a), then the lowest VOM limit shall apply.  This requirement does not apply to general purpose cleaners, antiperspirant/deodorant products and insecticide foggers.</w:t>
      </w:r>
    </w:p>
    <w:sectPr w:rsidR="005E2C09" w:rsidRPr="005E2C0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F9A" w:rsidRDefault="00672F9A">
      <w:r>
        <w:separator/>
      </w:r>
    </w:p>
  </w:endnote>
  <w:endnote w:type="continuationSeparator" w:id="0">
    <w:p w:rsidR="00672F9A" w:rsidRDefault="0067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F9A" w:rsidRDefault="00672F9A">
      <w:r>
        <w:separator/>
      </w:r>
    </w:p>
  </w:footnote>
  <w:footnote w:type="continuationSeparator" w:id="0">
    <w:p w:rsidR="00672F9A" w:rsidRDefault="00672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2C09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2A3D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3661"/>
    <w:rsid w:val="004F4666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2C09"/>
    <w:rsid w:val="005E3D55"/>
    <w:rsid w:val="005F2891"/>
    <w:rsid w:val="006132CE"/>
    <w:rsid w:val="00620BBA"/>
    <w:rsid w:val="006247D4"/>
    <w:rsid w:val="00624FAC"/>
    <w:rsid w:val="00626C17"/>
    <w:rsid w:val="00631875"/>
    <w:rsid w:val="00634D17"/>
    <w:rsid w:val="00641AEA"/>
    <w:rsid w:val="0064660E"/>
    <w:rsid w:val="00651FF5"/>
    <w:rsid w:val="00670B89"/>
    <w:rsid w:val="00672EE7"/>
    <w:rsid w:val="00672F9A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24CA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A65B9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7B28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4ACE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0355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2213"/>
    <w:rsid w:val="00E16B25"/>
    <w:rsid w:val="00E20CAD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642A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5E2C0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5E2C0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1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