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163" w:rsidRDefault="007A3163" w:rsidP="007A31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3163" w:rsidRDefault="007A3163" w:rsidP="007A31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218.561  Architectural Coatings</w:t>
      </w:r>
      <w:r>
        <w:t xml:space="preserve"> </w:t>
      </w:r>
    </w:p>
    <w:p w:rsidR="007A3163" w:rsidRDefault="007A3163" w:rsidP="007A3163">
      <w:pPr>
        <w:widowControl w:val="0"/>
        <w:autoSpaceDE w:val="0"/>
        <w:autoSpaceDN w:val="0"/>
        <w:adjustRightInd w:val="0"/>
      </w:pPr>
    </w:p>
    <w:p w:rsidR="007A3163" w:rsidRDefault="007A3163" w:rsidP="007A3163">
      <w:pPr>
        <w:widowControl w:val="0"/>
        <w:autoSpaceDE w:val="0"/>
        <w:autoSpaceDN w:val="0"/>
        <w:adjustRightInd w:val="0"/>
      </w:pPr>
      <w:r>
        <w:t xml:space="preserve">No person shall cause or allow the sale or use of any architectural coating containing more than 20 percent by volume of photo-chemically reactive material in containers having a capacity of more than one gallon. </w:t>
      </w:r>
    </w:p>
    <w:sectPr w:rsidR="007A3163" w:rsidSect="007A31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3163"/>
    <w:rsid w:val="000A466F"/>
    <w:rsid w:val="005C3366"/>
    <w:rsid w:val="00610850"/>
    <w:rsid w:val="006F0BDF"/>
    <w:rsid w:val="007A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