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E1" w:rsidRDefault="009673E1" w:rsidP="002E4E3B">
      <w:pPr>
        <w:widowControl w:val="0"/>
        <w:autoSpaceDE w:val="0"/>
        <w:autoSpaceDN w:val="0"/>
        <w:adjustRightInd w:val="0"/>
      </w:pPr>
      <w:bookmarkStart w:id="0" w:name="_GoBack"/>
      <w:bookmarkEnd w:id="0"/>
    </w:p>
    <w:p w:rsidR="009673E1" w:rsidRDefault="009673E1" w:rsidP="002E4E3B">
      <w:pPr>
        <w:widowControl w:val="0"/>
        <w:autoSpaceDE w:val="0"/>
        <w:autoSpaceDN w:val="0"/>
        <w:adjustRightInd w:val="0"/>
        <w:rPr>
          <w:b/>
          <w:bCs/>
        </w:rPr>
      </w:pPr>
      <w:r>
        <w:rPr>
          <w:b/>
          <w:bCs/>
        </w:rPr>
        <w:t xml:space="preserve">Section 217.708  </w:t>
      </w:r>
      <w:proofErr w:type="spellStart"/>
      <w:r w:rsidR="00CB1971" w:rsidRPr="00CB1971">
        <w:rPr>
          <w:b/>
          <w:bCs/>
        </w:rPr>
        <w:t>NO</w:t>
      </w:r>
      <w:r w:rsidR="00CB1971" w:rsidRPr="00CB1971">
        <w:rPr>
          <w:b/>
          <w:bCs/>
          <w:vertAlign w:val="subscript"/>
        </w:rPr>
        <w:t>x</w:t>
      </w:r>
      <w:proofErr w:type="spellEnd"/>
      <w:r w:rsidR="00CB1971" w:rsidRPr="00CB1971">
        <w:rPr>
          <w:b/>
          <w:bCs/>
          <w:vertAlign w:val="subscript"/>
        </w:rPr>
        <w:t xml:space="preserve"> </w:t>
      </w:r>
      <w:r w:rsidR="00CB1971" w:rsidRPr="00CB1971">
        <w:rPr>
          <w:b/>
          <w:bCs/>
        </w:rPr>
        <w:t>Averaging</w:t>
      </w:r>
    </w:p>
    <w:p w:rsidR="009673E1" w:rsidRDefault="009673E1" w:rsidP="002E4E3B">
      <w:pPr>
        <w:widowControl w:val="0"/>
        <w:autoSpaceDE w:val="0"/>
        <w:autoSpaceDN w:val="0"/>
        <w:adjustRightInd w:val="0"/>
        <w:rPr>
          <w:b/>
          <w:bCs/>
        </w:rPr>
      </w:pPr>
    </w:p>
    <w:p w:rsidR="009673E1" w:rsidRDefault="002E4E3B" w:rsidP="002E4E3B">
      <w:pPr>
        <w:widowControl w:val="0"/>
        <w:autoSpaceDE w:val="0"/>
        <w:autoSpaceDN w:val="0"/>
        <w:adjustRightInd w:val="0"/>
        <w:ind w:left="1425" w:hanging="705"/>
      </w:pPr>
      <w:r>
        <w:t>a)</w:t>
      </w:r>
      <w:r>
        <w:tab/>
      </w:r>
      <w:r w:rsidR="009673E1" w:rsidRPr="00CC1976">
        <w:t xml:space="preserve">Notwithstanding Section 217.706(a) of this Subpart, the owners or operators of EGUs listed in Appendix F of this Part and the owner or operator of </w:t>
      </w:r>
      <w:proofErr w:type="spellStart"/>
      <w:r w:rsidR="009673E1" w:rsidRPr="00CC1976">
        <w:t>Soyland</w:t>
      </w:r>
      <w:proofErr w:type="spellEnd"/>
      <w:r w:rsidR="009673E1" w:rsidRPr="00CC1976">
        <w:t xml:space="preserve"> Power may elect to demonstrate compliance with this Subpart by averaging for the ozone control period the </w:t>
      </w:r>
      <w:proofErr w:type="spellStart"/>
      <w:r w:rsidR="009673E1" w:rsidRPr="00CC1976">
        <w:t>NO</w:t>
      </w:r>
      <w:r w:rsidR="009673E1" w:rsidRPr="00CC1976">
        <w:rPr>
          <w:vertAlign w:val="subscript"/>
        </w:rPr>
        <w:t>x</w:t>
      </w:r>
      <w:proofErr w:type="spellEnd"/>
      <w:r w:rsidR="00CC1976">
        <w:t xml:space="preserve"> emission rates with any </w:t>
      </w:r>
      <w:r w:rsidR="009673E1" w:rsidRPr="00CC1976">
        <w:t>EGU</w:t>
      </w:r>
      <w:r w:rsidR="009673E1">
        <w:t xml:space="preserve"> listed in Appendix F or any EGU at </w:t>
      </w:r>
      <w:proofErr w:type="spellStart"/>
      <w:r w:rsidR="009673E1">
        <w:t>Soyland</w:t>
      </w:r>
      <w:proofErr w:type="spellEnd"/>
      <w:r w:rsidR="009673E1">
        <w:t xml:space="preserve"> Power's </w:t>
      </w:r>
      <w:proofErr w:type="spellStart"/>
      <w:r w:rsidR="009673E1">
        <w:t>Alsey</w:t>
      </w:r>
      <w:proofErr w:type="spellEnd"/>
      <w:r w:rsidR="009673E1">
        <w:t xml:space="preserve"> Illinois facility that commenced commercial operation on or before January 1, 2000. </w:t>
      </w:r>
    </w:p>
    <w:p w:rsidR="00DD4341" w:rsidRDefault="00DD4341" w:rsidP="002E4E3B">
      <w:pPr>
        <w:widowControl w:val="0"/>
        <w:autoSpaceDE w:val="0"/>
        <w:autoSpaceDN w:val="0"/>
        <w:adjustRightInd w:val="0"/>
        <w:ind w:left="1425" w:hanging="705"/>
      </w:pPr>
    </w:p>
    <w:p w:rsidR="002E4E3B" w:rsidRDefault="009673E1" w:rsidP="002E4E3B">
      <w:pPr>
        <w:widowControl w:val="0"/>
        <w:autoSpaceDE w:val="0"/>
        <w:autoSpaceDN w:val="0"/>
        <w:adjustRightInd w:val="0"/>
        <w:ind w:left="1425" w:hanging="705"/>
      </w:pPr>
      <w:r>
        <w:t>b)</w:t>
      </w:r>
      <w:r>
        <w:tab/>
        <w:t xml:space="preserve">The average </w:t>
      </w:r>
      <w:proofErr w:type="spellStart"/>
      <w:r w:rsidRPr="00CC1976">
        <w:t>NO</w:t>
      </w:r>
      <w:r w:rsidRPr="00CC1976">
        <w:rPr>
          <w:vertAlign w:val="subscript"/>
        </w:rPr>
        <w:t>x</w:t>
      </w:r>
      <w:proofErr w:type="spellEnd"/>
      <w:r w:rsidR="00CC1976">
        <w:t xml:space="preserve"> emission rate for all EGUs being </w:t>
      </w:r>
      <w:r w:rsidRPr="00CC1976">
        <w:t>averaged</w:t>
      </w:r>
      <w:r>
        <w:t xml:space="preserve"> pursuant to this Section must not exceed 0.25 </w:t>
      </w:r>
      <w:proofErr w:type="spellStart"/>
      <w:r>
        <w:t>lbs</w:t>
      </w:r>
      <w:proofErr w:type="spellEnd"/>
      <w:r>
        <w:t>/</w:t>
      </w:r>
      <w:proofErr w:type="spellStart"/>
      <w:r>
        <w:t>mmbtu</w:t>
      </w:r>
      <w:proofErr w:type="spellEnd"/>
      <w:r>
        <w:t xml:space="preserve"> and shall be determined as follows:</w:t>
      </w:r>
    </w:p>
    <w:p w:rsidR="002E4E3B" w:rsidRDefault="002E4E3B" w:rsidP="002E4E3B">
      <w:pPr>
        <w:widowControl w:val="0"/>
        <w:autoSpaceDE w:val="0"/>
        <w:autoSpaceDN w:val="0"/>
        <w:adjustRightInd w:val="0"/>
        <w:ind w:left="720"/>
      </w:pPr>
    </w:p>
    <w:tbl>
      <w:tblPr>
        <w:tblW w:w="0" w:type="auto"/>
        <w:tblInd w:w="1533" w:type="dxa"/>
        <w:tblLook w:val="0000" w:firstRow="0" w:lastRow="0" w:firstColumn="0" w:lastColumn="0" w:noHBand="0" w:noVBand="0"/>
      </w:tblPr>
      <w:tblGrid>
        <w:gridCol w:w="870"/>
        <w:gridCol w:w="352"/>
        <w:gridCol w:w="602"/>
        <w:gridCol w:w="1206"/>
      </w:tblGrid>
      <w:tr w:rsidR="002E4E3B">
        <w:tblPrEx>
          <w:tblCellMar>
            <w:top w:w="0" w:type="dxa"/>
            <w:bottom w:w="0" w:type="dxa"/>
          </w:tblCellMar>
        </w:tblPrEx>
        <w:tc>
          <w:tcPr>
            <w:tcW w:w="870" w:type="dxa"/>
            <w:vMerge w:val="restart"/>
            <w:vAlign w:val="center"/>
          </w:tcPr>
          <w:p w:rsidR="002E4E3B" w:rsidRDefault="002E4E3B" w:rsidP="002E4E3B">
            <w:pPr>
              <w:widowControl w:val="0"/>
              <w:autoSpaceDE w:val="0"/>
              <w:autoSpaceDN w:val="0"/>
              <w:adjustRightInd w:val="0"/>
            </w:pPr>
            <w:proofErr w:type="spellStart"/>
            <w:r>
              <w:t>ERavg</w:t>
            </w:r>
            <w:proofErr w:type="spellEnd"/>
          </w:p>
        </w:tc>
        <w:tc>
          <w:tcPr>
            <w:tcW w:w="352" w:type="dxa"/>
            <w:vMerge w:val="restart"/>
            <w:vAlign w:val="center"/>
          </w:tcPr>
          <w:p w:rsidR="002E4E3B" w:rsidRDefault="002E4E3B" w:rsidP="002E4E3B">
            <w:pPr>
              <w:widowControl w:val="0"/>
              <w:autoSpaceDE w:val="0"/>
              <w:autoSpaceDN w:val="0"/>
              <w:adjustRightInd w:val="0"/>
            </w:pPr>
            <w:r>
              <w:t>=</w:t>
            </w:r>
          </w:p>
        </w:tc>
        <w:tc>
          <w:tcPr>
            <w:tcW w:w="602" w:type="dxa"/>
            <w:tcBorders>
              <w:bottom w:val="single" w:sz="4" w:space="0" w:color="auto"/>
            </w:tcBorders>
          </w:tcPr>
          <w:p w:rsidR="002E4E3B" w:rsidRDefault="002E4E3B" w:rsidP="002E4E3B">
            <w:pPr>
              <w:widowControl w:val="0"/>
              <w:autoSpaceDE w:val="0"/>
              <w:autoSpaceDN w:val="0"/>
              <w:adjustRightInd w:val="0"/>
            </w:pPr>
            <w:r>
              <w:t>n</w:t>
            </w:r>
          </w:p>
          <w:p w:rsidR="002E4E3B" w:rsidRDefault="002E4E3B" w:rsidP="002E4E3B">
            <w:pPr>
              <w:widowControl w:val="0"/>
              <w:autoSpaceDE w:val="0"/>
              <w:autoSpaceDN w:val="0"/>
              <w:adjustRightInd w:val="0"/>
            </w:pPr>
            <w:r>
              <w:t>3</w:t>
            </w:r>
          </w:p>
          <w:p w:rsidR="002E4E3B" w:rsidRDefault="002E4E3B" w:rsidP="002E4E3B">
            <w:pPr>
              <w:widowControl w:val="0"/>
              <w:autoSpaceDE w:val="0"/>
              <w:autoSpaceDN w:val="0"/>
              <w:adjustRightInd w:val="0"/>
            </w:pPr>
            <w:proofErr w:type="spellStart"/>
            <w:r>
              <w:t>i</w:t>
            </w:r>
            <w:proofErr w:type="spellEnd"/>
            <w:r>
              <w:t>=1</w:t>
            </w:r>
          </w:p>
        </w:tc>
        <w:tc>
          <w:tcPr>
            <w:tcW w:w="1206" w:type="dxa"/>
            <w:tcBorders>
              <w:bottom w:val="single" w:sz="4" w:space="0" w:color="auto"/>
            </w:tcBorders>
            <w:vAlign w:val="center"/>
          </w:tcPr>
          <w:p w:rsidR="002E4E3B" w:rsidRDefault="002E4E3B" w:rsidP="002E4E3B">
            <w:pPr>
              <w:widowControl w:val="0"/>
              <w:autoSpaceDE w:val="0"/>
              <w:autoSpaceDN w:val="0"/>
              <w:adjustRightInd w:val="0"/>
              <w:ind w:right="-84"/>
              <w:jc w:val="center"/>
            </w:pPr>
            <w:r>
              <w:t>(</w:t>
            </w:r>
            <w:proofErr w:type="spellStart"/>
            <w:r>
              <w:t>HI</w:t>
            </w:r>
            <w:r>
              <w:rPr>
                <w:vertAlign w:val="subscript"/>
              </w:rPr>
              <w:t>i</w:t>
            </w:r>
            <w:proofErr w:type="spellEnd"/>
            <w:r>
              <w:t xml:space="preserve"> x </w:t>
            </w:r>
            <w:proofErr w:type="spellStart"/>
            <w:r w:rsidRPr="002E4E3B">
              <w:t>ER</w:t>
            </w:r>
            <w:r w:rsidRPr="002E4E3B">
              <w:rPr>
                <w:vertAlign w:val="subscript"/>
              </w:rPr>
              <w:t>i</w:t>
            </w:r>
            <w:proofErr w:type="spellEnd"/>
            <w:r>
              <w:t>)</w:t>
            </w:r>
          </w:p>
        </w:tc>
      </w:tr>
      <w:tr w:rsidR="002E4E3B">
        <w:tblPrEx>
          <w:tblCellMar>
            <w:top w:w="0" w:type="dxa"/>
            <w:bottom w:w="0" w:type="dxa"/>
          </w:tblCellMar>
        </w:tblPrEx>
        <w:tc>
          <w:tcPr>
            <w:tcW w:w="870" w:type="dxa"/>
            <w:vMerge/>
          </w:tcPr>
          <w:p w:rsidR="002E4E3B" w:rsidRDefault="002E4E3B" w:rsidP="002E4E3B">
            <w:pPr>
              <w:widowControl w:val="0"/>
              <w:autoSpaceDE w:val="0"/>
              <w:autoSpaceDN w:val="0"/>
              <w:adjustRightInd w:val="0"/>
            </w:pPr>
          </w:p>
        </w:tc>
        <w:tc>
          <w:tcPr>
            <w:tcW w:w="352" w:type="dxa"/>
            <w:vMerge/>
          </w:tcPr>
          <w:p w:rsidR="002E4E3B" w:rsidRDefault="002E4E3B" w:rsidP="002E4E3B">
            <w:pPr>
              <w:widowControl w:val="0"/>
              <w:autoSpaceDE w:val="0"/>
              <w:autoSpaceDN w:val="0"/>
              <w:adjustRightInd w:val="0"/>
            </w:pPr>
          </w:p>
        </w:tc>
        <w:tc>
          <w:tcPr>
            <w:tcW w:w="602" w:type="dxa"/>
            <w:tcBorders>
              <w:top w:val="single" w:sz="4" w:space="0" w:color="auto"/>
            </w:tcBorders>
          </w:tcPr>
          <w:p w:rsidR="002E4E3B" w:rsidRDefault="002E4E3B" w:rsidP="002E4E3B">
            <w:pPr>
              <w:widowControl w:val="0"/>
              <w:autoSpaceDE w:val="0"/>
              <w:autoSpaceDN w:val="0"/>
              <w:adjustRightInd w:val="0"/>
            </w:pPr>
            <w:r>
              <w:t>n</w:t>
            </w:r>
          </w:p>
          <w:p w:rsidR="002E4E3B" w:rsidRDefault="002E4E3B" w:rsidP="002E4E3B">
            <w:pPr>
              <w:widowControl w:val="0"/>
              <w:autoSpaceDE w:val="0"/>
              <w:autoSpaceDN w:val="0"/>
              <w:adjustRightInd w:val="0"/>
            </w:pPr>
            <w:r>
              <w:t>3</w:t>
            </w:r>
          </w:p>
          <w:p w:rsidR="002E4E3B" w:rsidRDefault="002E4E3B" w:rsidP="002E4E3B">
            <w:pPr>
              <w:widowControl w:val="0"/>
              <w:autoSpaceDE w:val="0"/>
              <w:autoSpaceDN w:val="0"/>
              <w:adjustRightInd w:val="0"/>
            </w:pPr>
            <w:proofErr w:type="spellStart"/>
            <w:r>
              <w:t>i</w:t>
            </w:r>
            <w:proofErr w:type="spellEnd"/>
            <w:r>
              <w:t>=1</w:t>
            </w:r>
          </w:p>
        </w:tc>
        <w:tc>
          <w:tcPr>
            <w:tcW w:w="1206" w:type="dxa"/>
            <w:tcBorders>
              <w:top w:val="single" w:sz="4" w:space="0" w:color="auto"/>
            </w:tcBorders>
            <w:vAlign w:val="center"/>
          </w:tcPr>
          <w:p w:rsidR="002E4E3B" w:rsidRPr="002E4E3B" w:rsidRDefault="002E4E3B" w:rsidP="002E4E3B">
            <w:pPr>
              <w:widowControl w:val="0"/>
              <w:autoSpaceDE w:val="0"/>
              <w:autoSpaceDN w:val="0"/>
              <w:adjustRightInd w:val="0"/>
              <w:ind w:right="-84"/>
              <w:jc w:val="center"/>
              <w:rPr>
                <w:vertAlign w:val="subscript"/>
              </w:rPr>
            </w:pPr>
            <w:proofErr w:type="spellStart"/>
            <w:r>
              <w:t>HI</w:t>
            </w:r>
            <w:r>
              <w:rPr>
                <w:vertAlign w:val="subscript"/>
              </w:rPr>
              <w:t>i</w:t>
            </w:r>
            <w:proofErr w:type="spellEnd"/>
          </w:p>
        </w:tc>
      </w:tr>
    </w:tbl>
    <w:p w:rsidR="009673E1" w:rsidRDefault="009673E1" w:rsidP="002E4E3B">
      <w:pPr>
        <w:widowControl w:val="0"/>
        <w:autoSpaceDE w:val="0"/>
        <w:autoSpaceDN w:val="0"/>
        <w:adjustRightInd w:val="0"/>
        <w:ind w:left="720"/>
      </w:pPr>
      <w:r>
        <w:t xml:space="preserve"> </w:t>
      </w:r>
    </w:p>
    <w:p w:rsidR="009673E1" w:rsidRDefault="009673E1" w:rsidP="002E4E3B">
      <w:pPr>
        <w:widowControl w:val="0"/>
        <w:autoSpaceDE w:val="0"/>
        <w:autoSpaceDN w:val="0"/>
        <w:adjustRightInd w:val="0"/>
        <w:ind w:left="2166"/>
      </w:pPr>
      <w:r>
        <w:t xml:space="preserve">Where: </w:t>
      </w:r>
    </w:p>
    <w:p w:rsidR="002E4E3B" w:rsidRDefault="002E4E3B" w:rsidP="002E4E3B">
      <w:pPr>
        <w:widowControl w:val="0"/>
        <w:autoSpaceDE w:val="0"/>
        <w:autoSpaceDN w:val="0"/>
        <w:adjustRightInd w:val="0"/>
        <w:ind w:left="2166"/>
      </w:pPr>
    </w:p>
    <w:tbl>
      <w:tblPr>
        <w:tblW w:w="0" w:type="auto"/>
        <w:tblInd w:w="2956" w:type="dxa"/>
        <w:tblLook w:val="0000" w:firstRow="0" w:lastRow="0" w:firstColumn="0" w:lastColumn="0" w:noHBand="0" w:noVBand="0"/>
      </w:tblPr>
      <w:tblGrid>
        <w:gridCol w:w="870"/>
        <w:gridCol w:w="395"/>
        <w:gridCol w:w="5355"/>
      </w:tblGrid>
      <w:tr w:rsidR="002E4E3B">
        <w:tblPrEx>
          <w:tblCellMar>
            <w:top w:w="0" w:type="dxa"/>
            <w:bottom w:w="0" w:type="dxa"/>
          </w:tblCellMar>
        </w:tblPrEx>
        <w:tc>
          <w:tcPr>
            <w:tcW w:w="870" w:type="dxa"/>
            <w:vAlign w:val="center"/>
          </w:tcPr>
          <w:p w:rsidR="002E4E3B" w:rsidRDefault="002E4E3B" w:rsidP="002E4E3B">
            <w:pPr>
              <w:widowControl w:val="0"/>
              <w:autoSpaceDE w:val="0"/>
              <w:autoSpaceDN w:val="0"/>
              <w:adjustRightInd w:val="0"/>
            </w:pPr>
            <w:proofErr w:type="spellStart"/>
            <w:r>
              <w:t>ERavg</w:t>
            </w:r>
            <w:proofErr w:type="spellEnd"/>
          </w:p>
        </w:tc>
        <w:tc>
          <w:tcPr>
            <w:tcW w:w="395" w:type="dxa"/>
          </w:tcPr>
          <w:p w:rsidR="002E4E3B" w:rsidRDefault="002E4E3B" w:rsidP="002E4E3B">
            <w:pPr>
              <w:widowControl w:val="0"/>
              <w:autoSpaceDE w:val="0"/>
              <w:autoSpaceDN w:val="0"/>
              <w:adjustRightInd w:val="0"/>
            </w:pPr>
            <w:r>
              <w:t>=</w:t>
            </w:r>
          </w:p>
        </w:tc>
        <w:tc>
          <w:tcPr>
            <w:tcW w:w="5355" w:type="dxa"/>
          </w:tcPr>
          <w:p w:rsidR="002E4E3B" w:rsidRDefault="002E4E3B" w:rsidP="002E4E3B">
            <w:pPr>
              <w:widowControl w:val="0"/>
              <w:autoSpaceDE w:val="0"/>
              <w:autoSpaceDN w:val="0"/>
              <w:adjustRightInd w:val="0"/>
            </w:pPr>
            <w:r>
              <w:t xml:space="preserve">average emission rate in </w:t>
            </w:r>
            <w:proofErr w:type="spellStart"/>
            <w:r>
              <w:t>lbs</w:t>
            </w:r>
            <w:proofErr w:type="spellEnd"/>
            <w:r>
              <w:t>/</w:t>
            </w:r>
            <w:proofErr w:type="spellStart"/>
            <w:r>
              <w:t>mmbtu</w:t>
            </w:r>
            <w:proofErr w:type="spellEnd"/>
            <w:r>
              <w:t xml:space="preserve"> of all EGUs in averaging demonstration</w:t>
            </w:r>
          </w:p>
        </w:tc>
      </w:tr>
      <w:tr w:rsidR="002E4E3B">
        <w:tblPrEx>
          <w:tblCellMar>
            <w:top w:w="0" w:type="dxa"/>
            <w:bottom w:w="0" w:type="dxa"/>
          </w:tblCellMar>
        </w:tblPrEx>
        <w:tc>
          <w:tcPr>
            <w:tcW w:w="870" w:type="dxa"/>
          </w:tcPr>
          <w:p w:rsidR="002E4E3B" w:rsidRDefault="002E4E3B" w:rsidP="002E4E3B">
            <w:pPr>
              <w:widowControl w:val="0"/>
              <w:autoSpaceDE w:val="0"/>
              <w:autoSpaceDN w:val="0"/>
              <w:adjustRightInd w:val="0"/>
            </w:pPr>
            <w:proofErr w:type="spellStart"/>
            <w:r>
              <w:t>HI</w:t>
            </w:r>
            <w:r>
              <w:rPr>
                <w:vertAlign w:val="subscript"/>
              </w:rPr>
              <w:t>i</w:t>
            </w:r>
            <w:proofErr w:type="spellEnd"/>
          </w:p>
        </w:tc>
        <w:tc>
          <w:tcPr>
            <w:tcW w:w="395" w:type="dxa"/>
          </w:tcPr>
          <w:p w:rsidR="002E4E3B" w:rsidRDefault="002E4E3B" w:rsidP="002E4E3B">
            <w:pPr>
              <w:widowControl w:val="0"/>
              <w:autoSpaceDE w:val="0"/>
              <w:autoSpaceDN w:val="0"/>
              <w:adjustRightInd w:val="0"/>
            </w:pPr>
            <w:r>
              <w:t>=</w:t>
            </w:r>
          </w:p>
        </w:tc>
        <w:tc>
          <w:tcPr>
            <w:tcW w:w="5355" w:type="dxa"/>
          </w:tcPr>
          <w:p w:rsidR="002E4E3B" w:rsidRPr="002E4E3B" w:rsidRDefault="002E4E3B" w:rsidP="002E4E3B">
            <w:pPr>
              <w:widowControl w:val="0"/>
              <w:autoSpaceDE w:val="0"/>
              <w:autoSpaceDN w:val="0"/>
              <w:adjustRightInd w:val="0"/>
            </w:pPr>
            <w:r>
              <w:t xml:space="preserve">heat input for the ozone control period of EGU </w:t>
            </w:r>
            <w:proofErr w:type="spellStart"/>
            <w:r>
              <w:t>i</w:t>
            </w:r>
            <w:proofErr w:type="spellEnd"/>
            <w:r>
              <w:t xml:space="preserve">, in </w:t>
            </w:r>
            <w:proofErr w:type="spellStart"/>
            <w:r>
              <w:t>mmbtu</w:t>
            </w:r>
            <w:proofErr w:type="spellEnd"/>
            <w:r>
              <w:t xml:space="preserve">, as specified in the </w:t>
            </w:r>
            <w:proofErr w:type="spellStart"/>
            <w:r>
              <w:t>NO</w:t>
            </w:r>
            <w:r>
              <w:rPr>
                <w:vertAlign w:val="subscript"/>
              </w:rPr>
              <w:t>x</w:t>
            </w:r>
            <w:proofErr w:type="spellEnd"/>
            <w:r>
              <w:rPr>
                <w:vertAlign w:val="subscript"/>
              </w:rPr>
              <w:t xml:space="preserve"> </w:t>
            </w:r>
            <w:r>
              <w:t>averaging demonstration</w:t>
            </w:r>
          </w:p>
        </w:tc>
      </w:tr>
      <w:tr w:rsidR="002E4E3B">
        <w:tblPrEx>
          <w:tblCellMar>
            <w:top w:w="0" w:type="dxa"/>
            <w:bottom w:w="0" w:type="dxa"/>
          </w:tblCellMar>
        </w:tblPrEx>
        <w:tc>
          <w:tcPr>
            <w:tcW w:w="870" w:type="dxa"/>
          </w:tcPr>
          <w:p w:rsidR="002E4E3B" w:rsidRDefault="002E4E3B" w:rsidP="002E4E3B">
            <w:pPr>
              <w:widowControl w:val="0"/>
              <w:autoSpaceDE w:val="0"/>
              <w:autoSpaceDN w:val="0"/>
              <w:adjustRightInd w:val="0"/>
            </w:pPr>
            <w:proofErr w:type="spellStart"/>
            <w:r w:rsidRPr="002E4E3B">
              <w:t>ER</w:t>
            </w:r>
            <w:r w:rsidRPr="002E4E3B">
              <w:rPr>
                <w:vertAlign w:val="subscript"/>
              </w:rPr>
              <w:t>i</w:t>
            </w:r>
            <w:proofErr w:type="spellEnd"/>
          </w:p>
        </w:tc>
        <w:tc>
          <w:tcPr>
            <w:tcW w:w="395" w:type="dxa"/>
          </w:tcPr>
          <w:p w:rsidR="002E4E3B" w:rsidRDefault="002E4E3B" w:rsidP="002E4E3B">
            <w:pPr>
              <w:widowControl w:val="0"/>
              <w:autoSpaceDE w:val="0"/>
              <w:autoSpaceDN w:val="0"/>
              <w:adjustRightInd w:val="0"/>
            </w:pPr>
            <w:r>
              <w:t>=</w:t>
            </w:r>
          </w:p>
        </w:tc>
        <w:tc>
          <w:tcPr>
            <w:tcW w:w="5355" w:type="dxa"/>
          </w:tcPr>
          <w:p w:rsidR="002E4E3B" w:rsidRPr="002E4E3B" w:rsidRDefault="002E4E3B" w:rsidP="002E4E3B">
            <w:pPr>
              <w:widowControl w:val="0"/>
              <w:autoSpaceDE w:val="0"/>
              <w:autoSpaceDN w:val="0"/>
              <w:adjustRightInd w:val="0"/>
            </w:pPr>
            <w:r>
              <w:t xml:space="preserve">actual </w:t>
            </w:r>
            <w:proofErr w:type="spellStart"/>
            <w:r>
              <w:t>NO</w:t>
            </w:r>
            <w:r>
              <w:rPr>
                <w:vertAlign w:val="subscript"/>
              </w:rPr>
              <w:t>x</w:t>
            </w:r>
            <w:proofErr w:type="spellEnd"/>
            <w:r>
              <w:t xml:space="preserve"> emission rate of EGU </w:t>
            </w:r>
            <w:proofErr w:type="spellStart"/>
            <w:r>
              <w:t>i</w:t>
            </w:r>
            <w:proofErr w:type="spellEnd"/>
            <w:r>
              <w:t xml:space="preserve">, in </w:t>
            </w:r>
            <w:proofErr w:type="spellStart"/>
            <w:r>
              <w:t>lbs</w:t>
            </w:r>
            <w:proofErr w:type="spellEnd"/>
            <w:r>
              <w:t>/</w:t>
            </w:r>
            <w:proofErr w:type="spellStart"/>
            <w:r>
              <w:t>mmbtu</w:t>
            </w:r>
            <w:proofErr w:type="spellEnd"/>
            <w:r>
              <w:t xml:space="preserve">, as specified in the </w:t>
            </w:r>
            <w:proofErr w:type="spellStart"/>
            <w:r>
              <w:t>NO</w:t>
            </w:r>
            <w:r>
              <w:rPr>
                <w:vertAlign w:val="subscript"/>
              </w:rPr>
              <w:t>x</w:t>
            </w:r>
            <w:proofErr w:type="spellEnd"/>
            <w:r>
              <w:rPr>
                <w:vertAlign w:val="subscript"/>
              </w:rPr>
              <w:t xml:space="preserve"> </w:t>
            </w:r>
            <w:r>
              <w:t>averaging demonstration</w:t>
            </w:r>
          </w:p>
        </w:tc>
      </w:tr>
      <w:tr w:rsidR="002E4E3B">
        <w:tblPrEx>
          <w:tblCellMar>
            <w:top w:w="0" w:type="dxa"/>
            <w:bottom w:w="0" w:type="dxa"/>
          </w:tblCellMar>
        </w:tblPrEx>
        <w:tc>
          <w:tcPr>
            <w:tcW w:w="870" w:type="dxa"/>
          </w:tcPr>
          <w:p w:rsidR="002E4E3B" w:rsidRDefault="002E4E3B" w:rsidP="002E4E3B">
            <w:pPr>
              <w:widowControl w:val="0"/>
              <w:autoSpaceDE w:val="0"/>
              <w:autoSpaceDN w:val="0"/>
              <w:adjustRightInd w:val="0"/>
            </w:pPr>
            <w:r>
              <w:t>n</w:t>
            </w:r>
          </w:p>
        </w:tc>
        <w:tc>
          <w:tcPr>
            <w:tcW w:w="395" w:type="dxa"/>
          </w:tcPr>
          <w:p w:rsidR="002E4E3B" w:rsidRDefault="002E4E3B" w:rsidP="002E4E3B">
            <w:pPr>
              <w:widowControl w:val="0"/>
              <w:autoSpaceDE w:val="0"/>
              <w:autoSpaceDN w:val="0"/>
              <w:adjustRightInd w:val="0"/>
            </w:pPr>
            <w:r>
              <w:t>=</w:t>
            </w:r>
          </w:p>
        </w:tc>
        <w:tc>
          <w:tcPr>
            <w:tcW w:w="5355" w:type="dxa"/>
          </w:tcPr>
          <w:p w:rsidR="002E4E3B" w:rsidRDefault="002E4E3B" w:rsidP="002E4E3B">
            <w:pPr>
              <w:widowControl w:val="0"/>
              <w:autoSpaceDE w:val="0"/>
              <w:autoSpaceDN w:val="0"/>
              <w:adjustRightInd w:val="0"/>
            </w:pPr>
            <w:r>
              <w:t>number of EGUs that are averaging</w:t>
            </w:r>
          </w:p>
        </w:tc>
      </w:tr>
    </w:tbl>
    <w:p w:rsidR="009673E1" w:rsidRDefault="009673E1" w:rsidP="002E4E3B">
      <w:pPr>
        <w:widowControl w:val="0"/>
        <w:autoSpaceDE w:val="0"/>
        <w:autoSpaceDN w:val="0"/>
        <w:adjustRightInd w:val="0"/>
        <w:ind w:left="1440"/>
      </w:pPr>
      <w:r>
        <w:t xml:space="preserve"> </w:t>
      </w:r>
    </w:p>
    <w:p w:rsidR="009673E1" w:rsidRDefault="009673E1" w:rsidP="002E4E3B">
      <w:pPr>
        <w:widowControl w:val="0"/>
        <w:autoSpaceDE w:val="0"/>
        <w:autoSpaceDN w:val="0"/>
        <w:adjustRightInd w:val="0"/>
        <w:ind w:left="1425" w:hanging="705"/>
      </w:pPr>
      <w:r>
        <w:t>c)</w:t>
      </w:r>
      <w:r>
        <w:tab/>
        <w:t xml:space="preserve">Averaging under this Subpart must be authorized through federally enforceable permit conditions for such EGU. </w:t>
      </w:r>
    </w:p>
    <w:p w:rsidR="00DD4341" w:rsidRDefault="00DD4341" w:rsidP="002E4E3B">
      <w:pPr>
        <w:widowControl w:val="0"/>
        <w:autoSpaceDE w:val="0"/>
        <w:autoSpaceDN w:val="0"/>
        <w:adjustRightInd w:val="0"/>
        <w:ind w:left="1425" w:hanging="705"/>
      </w:pPr>
    </w:p>
    <w:p w:rsidR="009673E1" w:rsidRDefault="009673E1" w:rsidP="002E4E3B">
      <w:pPr>
        <w:widowControl w:val="0"/>
        <w:autoSpaceDE w:val="0"/>
        <w:autoSpaceDN w:val="0"/>
        <w:adjustRightInd w:val="0"/>
        <w:ind w:left="1425" w:hanging="705"/>
      </w:pPr>
      <w:r>
        <w:t>d)</w:t>
      </w:r>
      <w:r>
        <w:tab/>
        <w:t xml:space="preserve">An EGU may be included in only one </w:t>
      </w:r>
      <w:proofErr w:type="spellStart"/>
      <w:r>
        <w:t>NO</w:t>
      </w:r>
      <w:r w:rsidR="002E4E3B">
        <w:rPr>
          <w:vertAlign w:val="subscript"/>
        </w:rPr>
        <w:t>x</w:t>
      </w:r>
      <w:proofErr w:type="spellEnd"/>
      <w:r w:rsidR="002E4E3B">
        <w:rPr>
          <w:vertAlign w:val="subscript"/>
        </w:rPr>
        <w:t xml:space="preserve"> </w:t>
      </w:r>
      <w:r w:rsidR="002E4E3B">
        <w:t xml:space="preserve">averaging </w:t>
      </w:r>
      <w:r>
        <w:t xml:space="preserve">demonstration during an ozone control period. </w:t>
      </w:r>
    </w:p>
    <w:p w:rsidR="00DD4341" w:rsidRDefault="00DD4341" w:rsidP="002E4E3B">
      <w:pPr>
        <w:widowControl w:val="0"/>
        <w:autoSpaceDE w:val="0"/>
        <w:autoSpaceDN w:val="0"/>
        <w:adjustRightInd w:val="0"/>
        <w:ind w:left="1425" w:hanging="705"/>
      </w:pPr>
    </w:p>
    <w:p w:rsidR="009673E1" w:rsidRDefault="009673E1" w:rsidP="002E4E3B">
      <w:pPr>
        <w:widowControl w:val="0"/>
        <w:autoSpaceDE w:val="0"/>
        <w:autoSpaceDN w:val="0"/>
        <w:adjustRightInd w:val="0"/>
        <w:ind w:left="1425" w:hanging="705"/>
      </w:pPr>
      <w:r>
        <w:t>e)</w:t>
      </w:r>
      <w:r>
        <w:tab/>
        <w:t xml:space="preserve">Compliance by averaging for each ozone control period must be demonstrated by November 30 following each ozone control period. </w:t>
      </w:r>
    </w:p>
    <w:p w:rsidR="00DD4341" w:rsidRDefault="00DD4341" w:rsidP="002E4E3B">
      <w:pPr>
        <w:widowControl w:val="0"/>
        <w:autoSpaceDE w:val="0"/>
        <w:autoSpaceDN w:val="0"/>
        <w:adjustRightInd w:val="0"/>
        <w:ind w:left="1425" w:hanging="705"/>
      </w:pPr>
    </w:p>
    <w:p w:rsidR="009673E1" w:rsidRDefault="009673E1" w:rsidP="002E4E3B">
      <w:pPr>
        <w:widowControl w:val="0"/>
        <w:autoSpaceDE w:val="0"/>
        <w:autoSpaceDN w:val="0"/>
        <w:adjustRightInd w:val="0"/>
        <w:ind w:left="1425" w:hanging="705"/>
      </w:pPr>
      <w:r>
        <w:t>f)</w:t>
      </w:r>
      <w:r>
        <w:tab/>
        <w:t xml:space="preserve">If averaging is used to demonstrate compliance with this Subpart, the effect of a failure to demonstrate such compliance shall be that the compliance status of each EGU shall be determined pursuant to Section 217.706(a) as if the </w:t>
      </w:r>
      <w:proofErr w:type="spellStart"/>
      <w:r>
        <w:t>NO</w:t>
      </w:r>
      <w:r w:rsidRPr="00CC1976">
        <w:rPr>
          <w:vertAlign w:val="subscript"/>
        </w:rPr>
        <w:t>x</w:t>
      </w:r>
      <w:proofErr w:type="spellEnd"/>
      <w:r w:rsidR="00CC1976">
        <w:t xml:space="preserve"> emission rates of such EGUs were not averaged.</w:t>
      </w:r>
    </w:p>
    <w:p w:rsidR="00DD4341" w:rsidRDefault="00DD4341" w:rsidP="002E4E3B">
      <w:pPr>
        <w:widowControl w:val="0"/>
        <w:autoSpaceDE w:val="0"/>
        <w:autoSpaceDN w:val="0"/>
        <w:adjustRightInd w:val="0"/>
        <w:ind w:left="1425" w:hanging="705"/>
      </w:pPr>
    </w:p>
    <w:p w:rsidR="009673E1" w:rsidRDefault="009673E1" w:rsidP="002E4E3B">
      <w:pPr>
        <w:widowControl w:val="0"/>
        <w:autoSpaceDE w:val="0"/>
        <w:autoSpaceDN w:val="0"/>
        <w:adjustRightInd w:val="0"/>
        <w:ind w:left="1425" w:hanging="705"/>
      </w:pPr>
      <w:r>
        <w:t>g)</w:t>
      </w:r>
      <w:r>
        <w:tab/>
        <w:t xml:space="preserve">The owner or operator of any EGU that elects to participate in an averaging demonstration to demonstrate compliance with this Subpart cannot average with any other EGU for which the owner or operator of such EGU does not maintain the required records, data, and reports, or does not submit copies of such records, data, or reports to the Agency upon request. </w:t>
      </w:r>
    </w:p>
    <w:p w:rsidR="009673E1" w:rsidRDefault="009673E1" w:rsidP="002E4E3B">
      <w:pPr>
        <w:widowControl w:val="0"/>
        <w:autoSpaceDE w:val="0"/>
        <w:autoSpaceDN w:val="0"/>
        <w:adjustRightInd w:val="0"/>
        <w:ind w:left="720"/>
      </w:pPr>
    </w:p>
    <w:p w:rsidR="009673E1" w:rsidRDefault="009673E1" w:rsidP="002E4E3B">
      <w:pPr>
        <w:widowControl w:val="0"/>
        <w:autoSpaceDE w:val="0"/>
        <w:autoSpaceDN w:val="0"/>
        <w:adjustRightInd w:val="0"/>
        <w:ind w:left="720"/>
      </w:pPr>
      <w:r>
        <w:t xml:space="preserve">(Source:  Added at 25 Ill. Reg. 5914, effective April 17, 2001) </w:t>
      </w:r>
    </w:p>
    <w:sectPr w:rsidR="009673E1" w:rsidSect="009673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73E1"/>
    <w:rsid w:val="002E4E3B"/>
    <w:rsid w:val="004C6BFC"/>
    <w:rsid w:val="005C3366"/>
    <w:rsid w:val="009673E1"/>
    <w:rsid w:val="00994433"/>
    <w:rsid w:val="00CB1971"/>
    <w:rsid w:val="00CC1976"/>
    <w:rsid w:val="00CE1D98"/>
    <w:rsid w:val="00D831BA"/>
    <w:rsid w:val="00DD4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