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91" w:rsidRDefault="00545191" w:rsidP="005451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5191" w:rsidRDefault="00545191" w:rsidP="005451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215.500  Exceptions</w:t>
      </w:r>
      <w:r>
        <w:t xml:space="preserve"> </w:t>
      </w:r>
    </w:p>
    <w:p w:rsidR="00545191" w:rsidRDefault="00545191" w:rsidP="00545191">
      <w:pPr>
        <w:widowControl w:val="0"/>
        <w:autoSpaceDE w:val="0"/>
        <w:autoSpaceDN w:val="0"/>
        <w:adjustRightInd w:val="0"/>
      </w:pPr>
    </w:p>
    <w:p w:rsidR="00545191" w:rsidRDefault="00545191" w:rsidP="00545191">
      <w:pPr>
        <w:widowControl w:val="0"/>
        <w:autoSpaceDE w:val="0"/>
        <w:autoSpaceDN w:val="0"/>
        <w:adjustRightInd w:val="0"/>
      </w:pPr>
      <w:r>
        <w:t xml:space="preserve">The provisions of Subpart K shall not apply to coke by-product recovery plant. </w:t>
      </w:r>
    </w:p>
    <w:p w:rsidR="00545191" w:rsidRDefault="00545191" w:rsidP="00545191">
      <w:pPr>
        <w:widowControl w:val="0"/>
        <w:autoSpaceDE w:val="0"/>
        <w:autoSpaceDN w:val="0"/>
        <w:adjustRightInd w:val="0"/>
      </w:pPr>
    </w:p>
    <w:p w:rsidR="00545191" w:rsidRDefault="00545191" w:rsidP="005451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13960, effective August 28, 1985) </w:t>
      </w:r>
    </w:p>
    <w:sectPr w:rsidR="00545191" w:rsidSect="00545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191"/>
    <w:rsid w:val="00545191"/>
    <w:rsid w:val="005C3366"/>
    <w:rsid w:val="007C5391"/>
    <w:rsid w:val="008619C4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