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C1" w:rsidRDefault="009B0BC1" w:rsidP="009B0B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0BC1" w:rsidRDefault="009B0BC1" w:rsidP="009B0B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214.384  Sulfate and Sulfite Manufacturing</w:t>
      </w:r>
      <w:r>
        <w:t xml:space="preserve"> </w:t>
      </w:r>
    </w:p>
    <w:p w:rsidR="009B0BC1" w:rsidRDefault="009B0BC1" w:rsidP="009B0BC1">
      <w:pPr>
        <w:widowControl w:val="0"/>
        <w:autoSpaceDE w:val="0"/>
        <w:autoSpaceDN w:val="0"/>
        <w:adjustRightInd w:val="0"/>
      </w:pPr>
    </w:p>
    <w:p w:rsidR="009B0BC1" w:rsidRDefault="009B0BC1" w:rsidP="009B0BC1">
      <w:pPr>
        <w:widowControl w:val="0"/>
        <w:autoSpaceDE w:val="0"/>
        <w:autoSpaceDN w:val="0"/>
        <w:adjustRightInd w:val="0"/>
      </w:pPr>
      <w:r>
        <w:t xml:space="preserve">Section 214.301 shall not apply to sodium aluminum sulfate and sodium sulfite manufacturing process emission sources in the St. Louis (Illinois) major metropolitan area. </w:t>
      </w:r>
    </w:p>
    <w:p w:rsidR="009B0BC1" w:rsidRDefault="009B0BC1" w:rsidP="009B0BC1">
      <w:pPr>
        <w:widowControl w:val="0"/>
        <w:autoSpaceDE w:val="0"/>
        <w:autoSpaceDN w:val="0"/>
        <w:adjustRightInd w:val="0"/>
      </w:pPr>
    </w:p>
    <w:p w:rsidR="009B0BC1" w:rsidRDefault="009B0BC1" w:rsidP="009B0B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Adopted at 7 Ill. Reg. 4219, effective March 28, 1983) </w:t>
      </w:r>
    </w:p>
    <w:sectPr w:rsidR="009B0BC1" w:rsidSect="009B0B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BC1"/>
    <w:rsid w:val="005C3366"/>
    <w:rsid w:val="00810C27"/>
    <w:rsid w:val="008B7DD0"/>
    <w:rsid w:val="009B0BC1"/>
    <w:rsid w:val="00D2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