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F5" w:rsidRDefault="00C51AF5" w:rsidP="00C51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AF5" w:rsidRDefault="00C51AF5" w:rsidP="00C51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212.425  Emission Units in Certain Areas</w:t>
      </w:r>
      <w:r>
        <w:t xml:space="preserve"> </w:t>
      </w:r>
    </w:p>
    <w:p w:rsidR="00C51AF5" w:rsidRDefault="00C51AF5" w:rsidP="00C51AF5">
      <w:pPr>
        <w:widowControl w:val="0"/>
        <w:autoSpaceDE w:val="0"/>
        <w:autoSpaceDN w:val="0"/>
        <w:adjustRightInd w:val="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shall apply to those emission units located in those areas defined in Section 212.324(a)(1) of this Part.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144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shall cause or allow the emission of PM-10, other than that of fugitive particulate matter, into the atmosphere to exceed the following limits during any one hour period: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57.2 mg/</w:t>
      </w:r>
      <w:proofErr w:type="spellStart"/>
      <w:r>
        <w:t>scm</w:t>
      </w:r>
      <w:proofErr w:type="spellEnd"/>
      <w:r>
        <w:t xml:space="preserve"> (0.025 gr/</w:t>
      </w:r>
      <w:proofErr w:type="spellStart"/>
      <w:r>
        <w:t>scf</w:t>
      </w:r>
      <w:proofErr w:type="spellEnd"/>
      <w:r>
        <w:t xml:space="preserve">) for coater and cooling loop ventilator at a roofing asphalt manufacturing plant located in the Village of Summit;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34.3 mg/</w:t>
      </w:r>
      <w:proofErr w:type="spellStart"/>
      <w:r>
        <w:t>scm</w:t>
      </w:r>
      <w:proofErr w:type="spellEnd"/>
      <w:r>
        <w:t xml:space="preserve"> (0.015 gr/</w:t>
      </w:r>
      <w:proofErr w:type="spellStart"/>
      <w:r>
        <w:t>scf</w:t>
      </w:r>
      <w:proofErr w:type="spellEnd"/>
      <w:r>
        <w:t xml:space="preserve">) for mineral filler handling emission units at a roofing asphalt manufacturing plant located in the Village of Summit;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0.03 kg/Mg (0.06 lb/T) of asphalt mixed for asphalt mixer at a roofing asphalt manufacturing plant located in the Village of Summit;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91.6 mg/</w:t>
      </w:r>
      <w:proofErr w:type="spellStart"/>
      <w:r>
        <w:t>scm</w:t>
      </w:r>
      <w:proofErr w:type="spellEnd"/>
      <w:r>
        <w:t xml:space="preserve"> (0.04 gr/</w:t>
      </w:r>
      <w:proofErr w:type="spellStart"/>
      <w:r>
        <w:t>scf</w:t>
      </w:r>
      <w:proofErr w:type="spellEnd"/>
      <w:r>
        <w:t xml:space="preserve">) for roofing asphalt blowing stills, except stills Nos. 1 and 2, at a roofing asphalt manufacturing plant located in the Village of Summit;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45.8 mg/</w:t>
      </w:r>
      <w:proofErr w:type="spellStart"/>
      <w:r>
        <w:t>scm</w:t>
      </w:r>
      <w:proofErr w:type="spellEnd"/>
      <w:r>
        <w:t xml:space="preserve"> (0.02 gr/</w:t>
      </w:r>
      <w:proofErr w:type="spellStart"/>
      <w:r>
        <w:t>scf</w:t>
      </w:r>
      <w:proofErr w:type="spellEnd"/>
      <w:r>
        <w:t xml:space="preserve">) for kilns in the lime manufacturing industry;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22.9 mg/</w:t>
      </w:r>
      <w:proofErr w:type="spellStart"/>
      <w:r>
        <w:t>scm</w:t>
      </w:r>
      <w:proofErr w:type="spellEnd"/>
      <w:r>
        <w:t xml:space="preserve"> (0.01 gr/</w:t>
      </w:r>
      <w:proofErr w:type="spellStart"/>
      <w:r>
        <w:t>scf</w:t>
      </w:r>
      <w:proofErr w:type="spellEnd"/>
      <w:r>
        <w:t xml:space="preserve">) for all other process emission units in the lime manufacturing industry;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216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0.325 kg/Mg (0.65 lb/T) of glass produced for all glass melting furnaces.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144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mass emission limits contained in subsection (b) of this Section shall not apply to those emission units with no visible emissions other than fugitive particulate matter; however, if a stack test is performed, this subsection is not a defense to a finding of a violation of the mass emission limits contained in subsection (b) of this Section.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144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requirements of Section 212.324(f) and (g) of this Part shall also apply to this Section. </w:t>
      </w:r>
    </w:p>
    <w:p w:rsidR="0035493A" w:rsidRDefault="0035493A" w:rsidP="00C51AF5">
      <w:pPr>
        <w:widowControl w:val="0"/>
        <w:autoSpaceDE w:val="0"/>
        <w:autoSpaceDN w:val="0"/>
        <w:adjustRightInd w:val="0"/>
        <w:ind w:left="144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Emission units shall comply with the emissions limitations and recordkeeping and reporting requirements of this Section by May 11, 1993, or upon initial start-up, whichever occurs later. </w:t>
      </w: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</w:p>
    <w:p w:rsidR="00C51AF5" w:rsidRDefault="00C51AF5" w:rsidP="00C51A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C51AF5" w:rsidSect="00C51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AF5"/>
    <w:rsid w:val="000676C2"/>
    <w:rsid w:val="003129E5"/>
    <w:rsid w:val="0035493A"/>
    <w:rsid w:val="005C3366"/>
    <w:rsid w:val="00C51AF5"/>
    <w:rsid w:val="00E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