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F6" w:rsidRDefault="00152EF6" w:rsidP="00152E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EF6" w:rsidRDefault="00152EF6" w:rsidP="00152E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211.7090  Vinyl Coating Line</w:t>
      </w:r>
      <w:r>
        <w:t xml:space="preserve"> </w:t>
      </w:r>
    </w:p>
    <w:p w:rsidR="00152EF6" w:rsidRDefault="00152EF6" w:rsidP="00152EF6">
      <w:pPr>
        <w:widowControl w:val="0"/>
        <w:autoSpaceDE w:val="0"/>
        <w:autoSpaceDN w:val="0"/>
        <w:adjustRightInd w:val="0"/>
      </w:pPr>
    </w:p>
    <w:p w:rsidR="00152EF6" w:rsidRDefault="00152EF6" w:rsidP="00152EF6">
      <w:pPr>
        <w:widowControl w:val="0"/>
        <w:autoSpaceDE w:val="0"/>
        <w:autoSpaceDN w:val="0"/>
        <w:adjustRightInd w:val="0"/>
      </w:pPr>
      <w:r>
        <w:t xml:space="preserve">"Vinyl coating line" means a coating line in which any protective, decorative or functional coating or ink is applied onto vinyl or urethane or vinyl or urethane coated fabric which is delivered to a coating line or printing line as a roll, unwound and coated as a continuous substrate.  However, application of a </w:t>
      </w:r>
      <w:proofErr w:type="spellStart"/>
      <w:r>
        <w:t>plastisol</w:t>
      </w:r>
      <w:proofErr w:type="spellEnd"/>
      <w:r>
        <w:t xml:space="preserve"> to vinyl or urethane or vinyl or urethane coated fabric is not a vinyl coating line or part of a vinyl coating line. </w:t>
      </w:r>
    </w:p>
    <w:p w:rsidR="00152EF6" w:rsidRDefault="00152EF6" w:rsidP="00152EF6">
      <w:pPr>
        <w:widowControl w:val="0"/>
        <w:autoSpaceDE w:val="0"/>
        <w:autoSpaceDN w:val="0"/>
        <w:adjustRightInd w:val="0"/>
      </w:pPr>
    </w:p>
    <w:p w:rsidR="00152EF6" w:rsidRDefault="00152EF6" w:rsidP="00152E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52EF6" w:rsidSect="00152E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EF6"/>
    <w:rsid w:val="000A3200"/>
    <w:rsid w:val="00152EF6"/>
    <w:rsid w:val="005C3366"/>
    <w:rsid w:val="00730FCB"/>
    <w:rsid w:val="00B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