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FB" w:rsidRPr="00DE50FB" w:rsidRDefault="00DE50FB" w:rsidP="00DE50FB">
      <w:pPr>
        <w:autoSpaceDE w:val="0"/>
        <w:autoSpaceDN w:val="0"/>
        <w:adjustRightInd w:val="0"/>
        <w:rPr>
          <w:rFonts w:eastAsia="TimesNewRoman"/>
        </w:rPr>
      </w:pPr>
      <w:bookmarkStart w:id="0" w:name="_GoBack"/>
      <w:bookmarkEnd w:id="0"/>
    </w:p>
    <w:p w:rsidR="00DE50FB" w:rsidRPr="00DE50FB" w:rsidRDefault="00DE50FB" w:rsidP="00DE50FB">
      <w:pPr>
        <w:autoSpaceDE w:val="0"/>
        <w:autoSpaceDN w:val="0"/>
        <w:adjustRightInd w:val="0"/>
        <w:rPr>
          <w:rFonts w:eastAsia="TimesNewRoman"/>
        </w:rPr>
      </w:pPr>
      <w:r w:rsidRPr="00DE50FB">
        <w:rPr>
          <w:rFonts w:eastAsia="TimesNewRoman"/>
          <w:b/>
        </w:rPr>
        <w:t>Section 211.233  Adhesion</w:t>
      </w:r>
      <w:r w:rsidRPr="00DE50FB">
        <w:rPr>
          <w:rFonts w:eastAsia="TimesNewRoman"/>
        </w:rPr>
        <w:t xml:space="preserve"> </w:t>
      </w:r>
      <w:r w:rsidRPr="00DE50FB">
        <w:rPr>
          <w:rFonts w:eastAsia="TimesNewRoman"/>
          <w:b/>
        </w:rPr>
        <w:t>Primer</w:t>
      </w:r>
    </w:p>
    <w:p w:rsidR="00DE50FB" w:rsidRPr="00DE50FB" w:rsidRDefault="00DE50FB" w:rsidP="00DE50FB">
      <w:pPr>
        <w:autoSpaceDE w:val="0"/>
        <w:autoSpaceDN w:val="0"/>
        <w:adjustRightInd w:val="0"/>
        <w:rPr>
          <w:rFonts w:eastAsia="TimesNewRoman"/>
        </w:rPr>
      </w:pPr>
    </w:p>
    <w:p w:rsidR="00DE50FB" w:rsidRPr="00DE50FB" w:rsidRDefault="00DE50FB" w:rsidP="006C7567">
      <w:pPr>
        <w:autoSpaceDE w:val="0"/>
        <w:autoSpaceDN w:val="0"/>
        <w:adjustRightInd w:val="0"/>
        <w:ind w:left="1440"/>
        <w:rPr>
          <w:rFonts w:eastAsia="TimesNewRoman"/>
        </w:rPr>
      </w:pPr>
      <w:r>
        <w:rPr>
          <w:rFonts w:eastAsia="TimesNewRoman"/>
        </w:rPr>
        <w:t>"</w:t>
      </w:r>
      <w:r w:rsidRPr="00DE50FB">
        <w:rPr>
          <w:rFonts w:eastAsia="TimesNewRoman"/>
        </w:rPr>
        <w:t>Adhesion primer</w:t>
      </w:r>
      <w:r>
        <w:rPr>
          <w:rFonts w:eastAsia="TimesNewRoman"/>
        </w:rPr>
        <w:t>"</w:t>
      </w:r>
      <w:r w:rsidRPr="00DE50FB">
        <w:rPr>
          <w:rFonts w:eastAsia="TimesNewRoman"/>
        </w:rPr>
        <w:t xml:space="preserve"> means</w:t>
      </w:r>
      <w:r w:rsidRPr="00DE50FB">
        <w:t xml:space="preserve">, for purposes of 35 </w:t>
      </w:r>
      <w:smartTag w:uri="urn:schemas-microsoft-com:office:smarttags" w:element="place">
        <w:smartTag w:uri="urn:schemas-microsoft-com:office:smarttags" w:element="State">
          <w:r w:rsidRPr="00DE50FB">
            <w:t>Ill.</w:t>
          </w:r>
        </w:smartTag>
      </w:smartTag>
      <w:r w:rsidRPr="00DE50FB">
        <w:t xml:space="preserve"> Adm. Code 218 and 219, a coating that is applied to a polyolefin part to promote the adhesion of a subsequent coating.  An adhesion primer should be clearly identified as an adhesion primer or adhesion promoter on its accompanying material safety data sheet.</w:t>
      </w:r>
    </w:p>
    <w:p w:rsidR="00DE50FB" w:rsidRPr="00DE50FB" w:rsidRDefault="00DE50FB" w:rsidP="00DE50FB"/>
    <w:p w:rsidR="00DE50FB" w:rsidRPr="00D55B37" w:rsidRDefault="00DE50FB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784E33">
        <w:t>1411</w:t>
      </w:r>
      <w:r w:rsidR="008A0255">
        <w:t>9</w:t>
      </w:r>
      <w:r w:rsidRPr="00D55B37">
        <w:t xml:space="preserve">, effective </w:t>
      </w:r>
      <w:r w:rsidR="00784E33">
        <w:t>September 14, 2010</w:t>
      </w:r>
      <w:r w:rsidRPr="00D55B37">
        <w:t>)</w:t>
      </w:r>
    </w:p>
    <w:sectPr w:rsidR="00DE50FB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A8B" w:rsidRDefault="00FE4A8B">
      <w:r>
        <w:separator/>
      </w:r>
    </w:p>
  </w:endnote>
  <w:endnote w:type="continuationSeparator" w:id="0">
    <w:p w:rsidR="00FE4A8B" w:rsidRDefault="00FE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A8B" w:rsidRDefault="00FE4A8B">
      <w:r>
        <w:separator/>
      </w:r>
    </w:p>
  </w:footnote>
  <w:footnote w:type="continuationSeparator" w:id="0">
    <w:p w:rsidR="00FE4A8B" w:rsidRDefault="00FE4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255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2558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1279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36CE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7567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4E3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0255"/>
    <w:rsid w:val="008B5152"/>
    <w:rsid w:val="008B56EA"/>
    <w:rsid w:val="008B77D8"/>
    <w:rsid w:val="008C1560"/>
    <w:rsid w:val="008C4FAF"/>
    <w:rsid w:val="008C5359"/>
    <w:rsid w:val="008D7182"/>
    <w:rsid w:val="008E1817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5F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2155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E50FB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76893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4A8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50FB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50FB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