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42AEB" w:rsidRDefault="000174EB" w:rsidP="00142AEB"/>
    <w:p w:rsidR="00142AEB" w:rsidRPr="00142AEB" w:rsidRDefault="00142AEB" w:rsidP="00142AEB">
      <w:pPr>
        <w:rPr>
          <w:b/>
        </w:rPr>
      </w:pPr>
      <w:r w:rsidRPr="00142AEB">
        <w:rPr>
          <w:b/>
        </w:rPr>
        <w:t>Section 204.910  Ambient Air Ceilings</w:t>
      </w:r>
    </w:p>
    <w:p w:rsidR="00142AEB" w:rsidRPr="00142AEB" w:rsidRDefault="00142AEB" w:rsidP="00142AEB"/>
    <w:p w:rsidR="00142AEB" w:rsidRPr="00142AEB" w:rsidRDefault="00142AEB" w:rsidP="00142AEB">
      <w:r w:rsidRPr="00142AEB">
        <w:t xml:space="preserve">No concentration of a pollutant </w:t>
      </w:r>
      <w:r w:rsidR="00DD18D6">
        <w:t>shall</w:t>
      </w:r>
      <w:r w:rsidRPr="00142AEB">
        <w:t xml:space="preserve"> exceed:</w:t>
      </w:r>
    </w:p>
    <w:p w:rsidR="00142AEB" w:rsidRPr="00142AEB" w:rsidRDefault="00142AEB" w:rsidP="00142AEB"/>
    <w:p w:rsidR="00142AEB" w:rsidRPr="00142AEB" w:rsidRDefault="00142AEB" w:rsidP="00142AEB">
      <w:pPr>
        <w:ind w:left="1440" w:hanging="720"/>
      </w:pPr>
      <w:r w:rsidRPr="00142AEB">
        <w:t>a)</w:t>
      </w:r>
      <w:r w:rsidRPr="00142AEB">
        <w:tab/>
        <w:t>The concentration permitted under the national secondary ambient air quality standard</w:t>
      </w:r>
      <w:r w:rsidR="00DD18D6">
        <w:t>;</w:t>
      </w:r>
      <w:r w:rsidRPr="00142AEB">
        <w:t xml:space="preserve"> or</w:t>
      </w:r>
    </w:p>
    <w:p w:rsidR="00142AEB" w:rsidRPr="00142AEB" w:rsidRDefault="00142AEB" w:rsidP="00C357F7">
      <w:bookmarkStart w:id="0" w:name="_GoBack"/>
      <w:bookmarkEnd w:id="0"/>
    </w:p>
    <w:p w:rsidR="00142AEB" w:rsidRPr="00142AEB" w:rsidRDefault="00142AEB" w:rsidP="00142AEB">
      <w:pPr>
        <w:ind w:left="1440" w:hanging="720"/>
      </w:pPr>
      <w:r w:rsidRPr="00142AEB">
        <w:t>b)</w:t>
      </w:r>
      <w:r w:rsidRPr="00142AEB">
        <w:tab/>
        <w:t>The concentration permitted under the national primary ambient air quality standard, whichever concentration is lowest for the pollutant for a period of exposure.</w:t>
      </w:r>
    </w:p>
    <w:sectPr w:rsidR="00142AEB" w:rsidRPr="00142AEB" w:rsidSect="00791AF8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9B" w:rsidRDefault="00823D9B">
      <w:r>
        <w:separator/>
      </w:r>
    </w:p>
  </w:endnote>
  <w:endnote w:type="continuationSeparator" w:id="0">
    <w:p w:rsidR="00823D9B" w:rsidRDefault="0082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9B" w:rsidRDefault="00823D9B">
      <w:r>
        <w:separator/>
      </w:r>
    </w:p>
  </w:footnote>
  <w:footnote w:type="continuationSeparator" w:id="0">
    <w:p w:rsidR="00823D9B" w:rsidRDefault="0082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AEB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AF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D9B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7F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8D6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EC37-3814-4FCE-B5F6-81FBCD7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E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2020-03-09T15:29:00Z</dcterms:created>
  <dcterms:modified xsi:type="dcterms:W3CDTF">2020-09-15T19:05:00Z</dcterms:modified>
</cp:coreProperties>
</file>