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4EB" w:rsidRPr="00A017F8" w:rsidRDefault="000174EB" w:rsidP="00A017F8"/>
    <w:p w:rsidR="00A017F8" w:rsidRPr="00A017F8" w:rsidRDefault="00A017F8" w:rsidP="00A017F8">
      <w:pPr>
        <w:rPr>
          <w:b/>
        </w:rPr>
      </w:pPr>
      <w:bookmarkStart w:id="0" w:name="_GoBack"/>
      <w:r w:rsidRPr="00A017F8">
        <w:rPr>
          <w:b/>
        </w:rPr>
        <w:t>Section 204.340  Construction</w:t>
      </w:r>
      <w:bookmarkEnd w:id="0"/>
    </w:p>
    <w:p w:rsidR="00A017F8" w:rsidRPr="00A017F8" w:rsidRDefault="00A017F8" w:rsidP="00A017F8"/>
    <w:p w:rsidR="00A017F8" w:rsidRPr="00A017F8" w:rsidRDefault="00A017F8" w:rsidP="00A017F8">
      <w:r w:rsidRPr="00A017F8">
        <w:t>"Construction" means any physical change or change in the method of operation (including fabrication, erection, installation, demolition, or modification of an emissions unit) that would result in a change in emissions.</w:t>
      </w:r>
    </w:p>
    <w:sectPr w:rsidR="00A017F8" w:rsidRPr="00A017F8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6EC9" w:rsidRDefault="00D76EC9">
      <w:r>
        <w:separator/>
      </w:r>
    </w:p>
  </w:endnote>
  <w:endnote w:type="continuationSeparator" w:id="0">
    <w:p w:rsidR="00D76EC9" w:rsidRDefault="00D76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6EC9" w:rsidRDefault="00D76EC9">
      <w:r>
        <w:separator/>
      </w:r>
    </w:p>
  </w:footnote>
  <w:footnote w:type="continuationSeparator" w:id="0">
    <w:p w:rsidR="00D76EC9" w:rsidRDefault="00D76E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EC9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17F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6EC9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A2FD31-BC76-4B87-B7F2-3525025E6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17F8"/>
    <w:rPr>
      <w:rFonts w:eastAsiaTheme="minorHAnsi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eastAsia="Times New Roman"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  <w:rPr>
      <w:rFonts w:eastAsia="Times New Roman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  <w:rPr>
      <w:rFonts w:eastAsia="Times New Roman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218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Shipley, Melissa A.</cp:lastModifiedBy>
  <cp:revision>2</cp:revision>
  <dcterms:created xsi:type="dcterms:W3CDTF">2020-03-09T15:29:00Z</dcterms:created>
  <dcterms:modified xsi:type="dcterms:W3CDTF">2020-03-09T16:09:00Z</dcterms:modified>
</cp:coreProperties>
</file>