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A3" w:rsidRDefault="000771A3" w:rsidP="000771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1A3" w:rsidRDefault="000771A3" w:rsidP="000771A3">
      <w:pPr>
        <w:widowControl w:val="0"/>
        <w:autoSpaceDE w:val="0"/>
        <w:autoSpaceDN w:val="0"/>
        <w:adjustRightInd w:val="0"/>
        <w:jc w:val="center"/>
      </w:pPr>
      <w:r>
        <w:t>SUBPART F:  OPERATION OF A MAJOR STATIONARY SOURCE OR MAJOR</w:t>
      </w:r>
    </w:p>
    <w:p w:rsidR="000771A3" w:rsidRDefault="000771A3" w:rsidP="000771A3">
      <w:pPr>
        <w:widowControl w:val="0"/>
        <w:autoSpaceDE w:val="0"/>
        <w:autoSpaceDN w:val="0"/>
        <w:adjustRightInd w:val="0"/>
        <w:jc w:val="center"/>
      </w:pPr>
      <w:r>
        <w:t>MODIFICATION</w:t>
      </w:r>
    </w:p>
    <w:sectPr w:rsidR="000771A3" w:rsidSect="00077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1A3"/>
    <w:rsid w:val="000771A3"/>
    <w:rsid w:val="00587340"/>
    <w:rsid w:val="005C3366"/>
    <w:rsid w:val="0064699A"/>
    <w:rsid w:val="00D5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OPERATION OF A MAJOR STATIONARY SOURCE OR MAJOR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OPERATION OF A MAJOR STATIONARY SOURCE OR MAJOR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