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C8" w:rsidRDefault="001934C8" w:rsidP="00193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34C8" w:rsidRDefault="001934C8" w:rsidP="001934C8">
      <w:pPr>
        <w:widowControl w:val="0"/>
        <w:autoSpaceDE w:val="0"/>
        <w:autoSpaceDN w:val="0"/>
        <w:adjustRightInd w:val="0"/>
        <w:jc w:val="center"/>
      </w:pPr>
      <w:r>
        <w:t>SUBPART E:  SPECIAL PROVISIONS FOR OPERATING</w:t>
      </w:r>
    </w:p>
    <w:p w:rsidR="001934C8" w:rsidRDefault="001934C8" w:rsidP="001934C8">
      <w:pPr>
        <w:widowControl w:val="0"/>
        <w:autoSpaceDE w:val="0"/>
        <w:autoSpaceDN w:val="0"/>
        <w:adjustRightInd w:val="0"/>
        <w:jc w:val="center"/>
      </w:pPr>
      <w:r>
        <w:t>PERMITS FOR CERTAIN SMALLER SOURCES</w:t>
      </w:r>
    </w:p>
    <w:sectPr w:rsidR="001934C8" w:rsidSect="00193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4C8"/>
    <w:rsid w:val="000B21A0"/>
    <w:rsid w:val="00186A77"/>
    <w:rsid w:val="001934C8"/>
    <w:rsid w:val="005C3366"/>
    <w:rsid w:val="009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SPECIAL PROVISIONS FOR OPERATING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SPECIAL PROVISIONS FOR OPERATING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