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8D" w:rsidRDefault="0013048D" w:rsidP="0013048D">
      <w:pPr>
        <w:widowControl w:val="0"/>
        <w:rPr>
          <w:rFonts w:eastAsia="MS Mincho"/>
          <w:b/>
          <w:bCs/>
        </w:rPr>
      </w:pPr>
      <w:bookmarkStart w:id="0" w:name="_GoBack"/>
      <w:bookmarkEnd w:id="0"/>
    </w:p>
    <w:p w:rsidR="0089317B" w:rsidRPr="0089317B" w:rsidRDefault="0089317B" w:rsidP="0013048D">
      <w:pPr>
        <w:widowControl w:val="0"/>
        <w:rPr>
          <w:rFonts w:eastAsia="MS Mincho"/>
          <w:b/>
          <w:bCs/>
        </w:rPr>
      </w:pPr>
      <w:r w:rsidRPr="0089317B">
        <w:rPr>
          <w:rFonts w:eastAsia="MS Mincho"/>
          <w:b/>
          <w:bCs/>
        </w:rPr>
        <w:t>Section 182.306  Criteria for Reviewing Petitions</w:t>
      </w:r>
    </w:p>
    <w:p w:rsidR="0089317B" w:rsidRPr="0089317B" w:rsidRDefault="0089317B" w:rsidP="0013048D">
      <w:pPr>
        <w:widowControl w:val="0"/>
        <w:rPr>
          <w:rFonts w:eastAsia="MS Mincho"/>
        </w:rPr>
      </w:pPr>
    </w:p>
    <w:p w:rsidR="0089317B" w:rsidRPr="0089317B" w:rsidRDefault="009576D8" w:rsidP="009576D8">
      <w:pPr>
        <w:widowControl w:val="0"/>
        <w:ind w:left="1440" w:hanging="720"/>
        <w:rPr>
          <w:rFonts w:eastAsia="MS Mincho"/>
          <w:i/>
          <w:iCs/>
        </w:rPr>
      </w:pPr>
      <w:r>
        <w:rPr>
          <w:rFonts w:eastAsia="MS Mincho"/>
          <w:iCs/>
        </w:rPr>
        <w:t>a)</w:t>
      </w:r>
      <w:r>
        <w:rPr>
          <w:rFonts w:eastAsia="MS Mincho"/>
          <w:iCs/>
        </w:rPr>
        <w:tab/>
      </w:r>
      <w:r w:rsidR="0089317B" w:rsidRPr="0089317B">
        <w:rPr>
          <w:rFonts w:eastAsia="MS Mincho"/>
          <w:i/>
          <w:iCs/>
        </w:rPr>
        <w:t>The Agency may grant an exemption</w:t>
      </w:r>
      <w:r>
        <w:rPr>
          <w:rFonts w:eastAsia="MS Mincho"/>
          <w:i/>
          <w:iCs/>
        </w:rPr>
        <w:t xml:space="preserve"> </w:t>
      </w:r>
      <w:r>
        <w:rPr>
          <w:rFonts w:eastAsia="MS Mincho"/>
          <w:iCs/>
        </w:rPr>
        <w:t>from Section 22.23b of the Environmental Protection Act</w:t>
      </w:r>
      <w:r w:rsidR="0089317B" w:rsidRPr="0089317B">
        <w:rPr>
          <w:rFonts w:eastAsia="MS Mincho"/>
          <w:i/>
          <w:iCs/>
        </w:rPr>
        <w:t>, with or without conditions, if the manufacturer demonstrates the following:</w:t>
      </w:r>
    </w:p>
    <w:p w:rsidR="0089317B" w:rsidRPr="0089317B" w:rsidRDefault="0089317B" w:rsidP="0089317B">
      <w:pPr>
        <w:rPr>
          <w:rFonts w:eastAsia="MS Mincho"/>
          <w:i/>
          <w:iCs/>
        </w:rPr>
      </w:pPr>
    </w:p>
    <w:p w:rsidR="0089317B" w:rsidRPr="0089317B" w:rsidRDefault="009576D8" w:rsidP="009576D8">
      <w:pPr>
        <w:ind w:left="2160" w:hanging="720"/>
        <w:rPr>
          <w:rFonts w:eastAsia="MS Mincho"/>
          <w:i/>
          <w:iCs/>
        </w:rPr>
      </w:pPr>
      <w:r>
        <w:rPr>
          <w:rFonts w:eastAsia="MS Mincho"/>
        </w:rPr>
        <w:t>1)</w:t>
      </w:r>
      <w:r w:rsidR="0089317B" w:rsidRPr="0089317B">
        <w:rPr>
          <w:rFonts w:eastAsia="MS Mincho"/>
        </w:rPr>
        <w:tab/>
      </w:r>
      <w:r w:rsidR="0089317B" w:rsidRPr="0089317B">
        <w:rPr>
          <w:rFonts w:eastAsia="MS Mincho"/>
          <w:i/>
          <w:iCs/>
        </w:rPr>
        <w:t>A convenient and widely available system exists for the proper collection, transportation, and processing of the switch, relay, instrument, or piece of equipment at the end of its useful life; and</w:t>
      </w:r>
    </w:p>
    <w:p w:rsidR="0089317B" w:rsidRPr="0089317B" w:rsidRDefault="0089317B" w:rsidP="0089317B">
      <w:pPr>
        <w:rPr>
          <w:rFonts w:eastAsia="MS Mincho"/>
          <w:i/>
          <w:iCs/>
        </w:rPr>
      </w:pPr>
    </w:p>
    <w:p w:rsidR="0089317B" w:rsidRDefault="009576D8" w:rsidP="009576D8">
      <w:pPr>
        <w:ind w:left="2160" w:hanging="720"/>
        <w:rPr>
          <w:rFonts w:eastAsia="MS Mincho"/>
        </w:rPr>
      </w:pPr>
      <w:r>
        <w:rPr>
          <w:rFonts w:eastAsia="MS Mincho"/>
        </w:rPr>
        <w:t>2)</w:t>
      </w:r>
      <w:r w:rsidR="0089317B" w:rsidRPr="0089317B">
        <w:rPr>
          <w:rFonts w:eastAsia="MS Mincho"/>
        </w:rPr>
        <w:tab/>
      </w:r>
      <w:r w:rsidR="0089317B" w:rsidRPr="0089317B">
        <w:rPr>
          <w:rFonts w:eastAsia="MS Mincho"/>
          <w:i/>
          <w:iCs/>
        </w:rPr>
        <w:t>The specific use or uses of the switch, relay, instrument, or piece of equipment provides a net benefit to the environment, public health, or public safety when compared to available nonmercury alternatives.</w:t>
      </w:r>
      <w:r w:rsidR="0089317B" w:rsidRPr="0089317B">
        <w:rPr>
          <w:rFonts w:eastAsia="MS Mincho"/>
        </w:rPr>
        <w:t xml:space="preserve">  (Section 22.23b(c) of the </w:t>
      </w:r>
      <w:r>
        <w:rPr>
          <w:rFonts w:eastAsia="MS Mincho"/>
        </w:rPr>
        <w:t xml:space="preserve">Environmental Protection </w:t>
      </w:r>
      <w:r w:rsidR="0089317B" w:rsidRPr="0089317B">
        <w:rPr>
          <w:rFonts w:eastAsia="MS Mincho"/>
        </w:rPr>
        <w:t>Act)</w:t>
      </w:r>
    </w:p>
    <w:p w:rsidR="009576D8" w:rsidRDefault="009576D8" w:rsidP="009576D8">
      <w:pPr>
        <w:ind w:left="2160" w:hanging="720"/>
        <w:rPr>
          <w:rFonts w:eastAsia="MS Mincho"/>
        </w:rPr>
      </w:pPr>
    </w:p>
    <w:p w:rsidR="009576D8" w:rsidRPr="00713A28" w:rsidRDefault="009576D8" w:rsidP="009576D8">
      <w:pPr>
        <w:ind w:left="1440" w:hanging="720"/>
        <w:rPr>
          <w:rFonts w:eastAsia="MS Mincho"/>
        </w:rPr>
      </w:pPr>
      <w:r w:rsidRPr="00713A28">
        <w:rPr>
          <w:rFonts w:eastAsia="MS Mincho"/>
        </w:rPr>
        <w:t>b)</w:t>
      </w:r>
      <w:r>
        <w:rPr>
          <w:rFonts w:eastAsia="MS Mincho"/>
        </w:rPr>
        <w:tab/>
      </w:r>
      <w:r w:rsidRPr="00842C51">
        <w:rPr>
          <w:rFonts w:eastAsia="MS Mincho"/>
          <w:i/>
        </w:rPr>
        <w:t>The Agency may grant an exemption</w:t>
      </w:r>
      <w:r w:rsidRPr="00713A28">
        <w:rPr>
          <w:rFonts w:eastAsia="MS Mincho"/>
        </w:rPr>
        <w:t xml:space="preserve"> from Section 27 of the Mercury-added Product Prohibition Act, </w:t>
      </w:r>
      <w:r w:rsidRPr="00842C51">
        <w:rPr>
          <w:rFonts w:eastAsia="MS Mincho"/>
          <w:i/>
        </w:rPr>
        <w:t>with or without conditions, if the manufacturer demonstrates the following:</w:t>
      </w:r>
    </w:p>
    <w:p w:rsidR="009576D8" w:rsidRPr="00713A28" w:rsidRDefault="009576D8" w:rsidP="009576D8">
      <w:pPr>
        <w:ind w:left="1440"/>
        <w:rPr>
          <w:rFonts w:eastAsia="MS Mincho"/>
        </w:rPr>
      </w:pPr>
    </w:p>
    <w:p w:rsidR="009576D8" w:rsidRPr="00713A28" w:rsidRDefault="009576D8" w:rsidP="009576D8">
      <w:pPr>
        <w:ind w:left="2160" w:hanging="720"/>
        <w:rPr>
          <w:rFonts w:eastAsia="MS Mincho"/>
        </w:rPr>
      </w:pPr>
      <w:r w:rsidRPr="00713A28">
        <w:rPr>
          <w:rFonts w:eastAsia="MS Mincho"/>
        </w:rPr>
        <w:t>1)</w:t>
      </w:r>
      <w:r>
        <w:rPr>
          <w:rFonts w:eastAsia="MS Mincho"/>
        </w:rPr>
        <w:tab/>
      </w:r>
      <w:r w:rsidRPr="00842C51">
        <w:rPr>
          <w:rFonts w:eastAsia="MS Mincho"/>
          <w:i/>
        </w:rPr>
        <w:t>A system exists for the proper collection, transportation, and processing of the product at the end of its useful life; and</w:t>
      </w:r>
    </w:p>
    <w:p w:rsidR="009576D8" w:rsidRPr="00713A28" w:rsidRDefault="009576D8" w:rsidP="009576D8">
      <w:pPr>
        <w:ind w:left="1440"/>
        <w:rPr>
          <w:rFonts w:eastAsia="MS Mincho"/>
        </w:rPr>
      </w:pPr>
    </w:p>
    <w:p w:rsidR="009576D8" w:rsidRPr="00713A28" w:rsidRDefault="009576D8" w:rsidP="009576D8">
      <w:pPr>
        <w:ind w:left="1440"/>
        <w:rPr>
          <w:rFonts w:eastAsia="MS Mincho"/>
        </w:rPr>
      </w:pPr>
      <w:r w:rsidRPr="00713A28">
        <w:rPr>
          <w:rFonts w:eastAsia="MS Mincho"/>
        </w:rPr>
        <w:t>2)</w:t>
      </w:r>
      <w:r>
        <w:rPr>
          <w:rFonts w:eastAsia="MS Mincho"/>
        </w:rPr>
        <w:tab/>
      </w:r>
      <w:r w:rsidRPr="00842C51">
        <w:rPr>
          <w:rFonts w:eastAsia="MS Mincho"/>
          <w:i/>
        </w:rPr>
        <w:t>One of the following applies:</w:t>
      </w:r>
    </w:p>
    <w:p w:rsidR="009576D8" w:rsidRPr="00713A28" w:rsidRDefault="009576D8" w:rsidP="009576D8">
      <w:pPr>
        <w:rPr>
          <w:rFonts w:eastAsia="MS Mincho"/>
        </w:rPr>
      </w:pPr>
    </w:p>
    <w:p w:rsidR="009576D8" w:rsidRPr="00713A28" w:rsidRDefault="009576D8" w:rsidP="009576D8">
      <w:pPr>
        <w:ind w:left="2880" w:hanging="720"/>
        <w:rPr>
          <w:rFonts w:eastAsia="MS Mincho"/>
        </w:rPr>
      </w:pPr>
      <w:r w:rsidRPr="00713A28">
        <w:rPr>
          <w:rFonts w:eastAsia="MS Mincho"/>
        </w:rPr>
        <w:t>A)</w:t>
      </w:r>
      <w:r>
        <w:rPr>
          <w:rFonts w:eastAsia="MS Mincho"/>
        </w:rPr>
        <w:tab/>
      </w:r>
      <w:r w:rsidRPr="00842C51">
        <w:rPr>
          <w:rFonts w:eastAsia="MS Mincho"/>
          <w:i/>
        </w:rPr>
        <w:t>Use of the product provides a net benefit to the environment, public health, or public safety when compared to available nonmercury alternatives; or</w:t>
      </w:r>
    </w:p>
    <w:p w:rsidR="009576D8" w:rsidRPr="00713A28" w:rsidRDefault="009576D8" w:rsidP="009576D8">
      <w:pPr>
        <w:ind w:left="2160"/>
        <w:rPr>
          <w:rFonts w:eastAsia="MS Mincho"/>
        </w:rPr>
      </w:pPr>
    </w:p>
    <w:p w:rsidR="009576D8" w:rsidRDefault="009576D8" w:rsidP="009576D8">
      <w:pPr>
        <w:ind w:left="2880" w:hanging="720"/>
        <w:rPr>
          <w:rFonts w:eastAsia="MS Mincho"/>
        </w:rPr>
      </w:pPr>
      <w:r w:rsidRPr="00713A28">
        <w:rPr>
          <w:rFonts w:eastAsia="MS Mincho"/>
        </w:rPr>
        <w:t>B)</w:t>
      </w:r>
      <w:r>
        <w:rPr>
          <w:rFonts w:eastAsia="MS Mincho"/>
        </w:rPr>
        <w:tab/>
      </w:r>
      <w:r w:rsidRPr="00842C51">
        <w:rPr>
          <w:rFonts w:eastAsia="MS Mincho"/>
          <w:i/>
        </w:rPr>
        <w:t>Technically feasible nonmercury alternatives are not available at comparable cost.</w:t>
      </w:r>
      <w:r w:rsidR="00842C51">
        <w:rPr>
          <w:rFonts w:eastAsia="MS Mincho"/>
          <w:i/>
        </w:rPr>
        <w:t xml:space="preserve"> </w:t>
      </w:r>
      <w:r w:rsidRPr="00842C51">
        <w:rPr>
          <w:rFonts w:eastAsia="MS Mincho"/>
        </w:rPr>
        <w:t xml:space="preserve"> (Section 27 of the Mercury-added Product Prohibition Act)</w:t>
      </w:r>
    </w:p>
    <w:p w:rsidR="009576D8" w:rsidRDefault="009576D8" w:rsidP="009576D8">
      <w:pPr>
        <w:ind w:left="2880" w:hanging="720"/>
        <w:rPr>
          <w:rFonts w:eastAsia="MS Mincho"/>
        </w:rPr>
      </w:pPr>
    </w:p>
    <w:p w:rsidR="009576D8" w:rsidRPr="00D55B37" w:rsidRDefault="009576D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9B3714">
        <w:t>10908</w:t>
      </w:r>
      <w:r w:rsidRPr="00D55B37">
        <w:t xml:space="preserve">, effective </w:t>
      </w:r>
      <w:r w:rsidR="009B3714">
        <w:t>July 1, 2008</w:t>
      </w:r>
      <w:r w:rsidRPr="00D55B37">
        <w:t>)</w:t>
      </w:r>
    </w:p>
    <w:sectPr w:rsidR="009576D8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02" w:rsidRDefault="00FB1902">
      <w:r>
        <w:separator/>
      </w:r>
    </w:p>
  </w:endnote>
  <w:endnote w:type="continuationSeparator" w:id="0">
    <w:p w:rsidR="00FB1902" w:rsidRDefault="00FB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02" w:rsidRDefault="00FB1902">
      <w:r>
        <w:separator/>
      </w:r>
    </w:p>
  </w:footnote>
  <w:footnote w:type="continuationSeparator" w:id="0">
    <w:p w:rsidR="00FB1902" w:rsidRDefault="00FB1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048D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C17A6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120A7"/>
    <w:rsid w:val="0052308E"/>
    <w:rsid w:val="00530BE1"/>
    <w:rsid w:val="00542E97"/>
    <w:rsid w:val="0056157E"/>
    <w:rsid w:val="0056501E"/>
    <w:rsid w:val="005D7713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2C51"/>
    <w:rsid w:val="0084781C"/>
    <w:rsid w:val="0089317B"/>
    <w:rsid w:val="00917024"/>
    <w:rsid w:val="00935A8C"/>
    <w:rsid w:val="009576D8"/>
    <w:rsid w:val="00973973"/>
    <w:rsid w:val="009820CB"/>
    <w:rsid w:val="0098276C"/>
    <w:rsid w:val="009A1449"/>
    <w:rsid w:val="009B3714"/>
    <w:rsid w:val="00A2265D"/>
    <w:rsid w:val="00A600AA"/>
    <w:rsid w:val="00AE5547"/>
    <w:rsid w:val="00B35D67"/>
    <w:rsid w:val="00B516F7"/>
    <w:rsid w:val="00B71177"/>
    <w:rsid w:val="00C3095F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