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F79" w:rsidRDefault="007B1F79" w:rsidP="007B1F79">
      <w:pPr>
        <w:widowControl w:val="0"/>
        <w:autoSpaceDE w:val="0"/>
        <w:autoSpaceDN w:val="0"/>
        <w:adjustRightInd w:val="0"/>
      </w:pPr>
    </w:p>
    <w:p w:rsidR="007B1F79" w:rsidRDefault="007B1F79" w:rsidP="007B1F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107.106  Description</w:t>
      </w:r>
      <w:r>
        <w:t xml:space="preserve"> </w:t>
      </w:r>
    </w:p>
    <w:p w:rsidR="007B1F79" w:rsidRDefault="007B1F79" w:rsidP="007B1F79">
      <w:pPr>
        <w:widowControl w:val="0"/>
        <w:autoSpaceDE w:val="0"/>
        <w:autoSpaceDN w:val="0"/>
        <w:adjustRightInd w:val="0"/>
      </w:pPr>
    </w:p>
    <w:p w:rsidR="007B1F79" w:rsidRDefault="00437204" w:rsidP="007B1F79">
      <w:pPr>
        <w:widowControl w:val="0"/>
        <w:autoSpaceDE w:val="0"/>
        <w:autoSpaceDN w:val="0"/>
        <w:adjustRightInd w:val="0"/>
      </w:pPr>
      <w:r>
        <w:t>Under</w:t>
      </w:r>
      <w:r w:rsidR="007B1F79">
        <w:t xml:space="preserve"> Section 39(c) of the Act, any new pollution control facility, prior to receiving a permit from the Agency to construct and operate, must first receive siting approval from the </w:t>
      </w:r>
      <w:r w:rsidR="007B1F79">
        <w:rPr>
          <w:i/>
          <w:iCs/>
        </w:rPr>
        <w:t>County Board of the county if in an unincorporated area, or the governing body of the municipality when in an incorporated area, in which the facility is to be located</w:t>
      </w:r>
      <w:r w:rsidR="005D030D">
        <w:rPr>
          <w:i/>
          <w:iCs/>
        </w:rPr>
        <w:t>.</w:t>
      </w:r>
      <w:r w:rsidR="007B1F79">
        <w:t xml:space="preserve"> [415 ILCS 5/39(c)]  The siting approval can only be given </w:t>
      </w:r>
      <w:r>
        <w:t>under</w:t>
      </w:r>
      <w:r w:rsidR="007B1F79">
        <w:t xml:space="preserve"> Section 39.2 of the Act and only after the unit of local government conducts a public hearing that comports with the requirements of Section 39.2(d) and with general standards of fundamental fairness. </w:t>
      </w:r>
      <w:r>
        <w:t>Under</w:t>
      </w:r>
      <w:r w:rsidR="007B1F79">
        <w:t xml:space="preserve"> Section 40.1 of the Act, a decision of a unit of local government to site or deny siting of a new pollution control facility is reviewable by the Board. The decision of the Board is appealable to the Illinois appellate court. </w:t>
      </w:r>
    </w:p>
    <w:p w:rsidR="00437204" w:rsidRDefault="00437204" w:rsidP="007B1F79">
      <w:pPr>
        <w:widowControl w:val="0"/>
        <w:autoSpaceDE w:val="0"/>
        <w:autoSpaceDN w:val="0"/>
        <w:adjustRightInd w:val="0"/>
      </w:pPr>
    </w:p>
    <w:p w:rsidR="00437204" w:rsidRDefault="00437204" w:rsidP="00437204">
      <w:pPr>
        <w:widowControl w:val="0"/>
        <w:autoSpaceDE w:val="0"/>
        <w:autoSpaceDN w:val="0"/>
        <w:adjustRightInd w:val="0"/>
        <w:ind w:left="720"/>
      </w:pPr>
      <w:r>
        <w:t xml:space="preserve">(Source:  Amended at 41 Ill. Reg. </w:t>
      </w:r>
      <w:r w:rsidR="002D4E6A">
        <w:t>10162</w:t>
      </w:r>
      <w:r>
        <w:t xml:space="preserve">, effective </w:t>
      </w:r>
      <w:bookmarkStart w:id="0" w:name="_GoBack"/>
      <w:r w:rsidR="002D4E6A">
        <w:t>July 5, 2017</w:t>
      </w:r>
      <w:bookmarkEnd w:id="0"/>
      <w:r>
        <w:t>)</w:t>
      </w:r>
    </w:p>
    <w:sectPr w:rsidR="00437204" w:rsidSect="007B1F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1F79"/>
    <w:rsid w:val="00075085"/>
    <w:rsid w:val="002D4E6A"/>
    <w:rsid w:val="003F22FB"/>
    <w:rsid w:val="003F39E0"/>
    <w:rsid w:val="00437204"/>
    <w:rsid w:val="005C3366"/>
    <w:rsid w:val="005D030D"/>
    <w:rsid w:val="007B1F79"/>
    <w:rsid w:val="0089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9D1D3B3-D311-4F23-9E45-307C49D7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Lane, Arlene L.</cp:lastModifiedBy>
  <cp:revision>3</cp:revision>
  <dcterms:created xsi:type="dcterms:W3CDTF">2017-05-30T18:18:00Z</dcterms:created>
  <dcterms:modified xsi:type="dcterms:W3CDTF">2017-07-19T15:17:00Z</dcterms:modified>
</cp:coreProperties>
</file>