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766" w:rsidRDefault="00A83766" w:rsidP="00A83766">
      <w:pPr>
        <w:widowControl w:val="0"/>
        <w:autoSpaceDE w:val="0"/>
        <w:autoSpaceDN w:val="0"/>
        <w:adjustRightInd w:val="0"/>
      </w:pPr>
    </w:p>
    <w:p w:rsidR="00A83766" w:rsidRDefault="00A83766" w:rsidP="00A83766">
      <w:pPr>
        <w:widowControl w:val="0"/>
        <w:autoSpaceDE w:val="0"/>
        <w:autoSpaceDN w:val="0"/>
        <w:adjustRightInd w:val="0"/>
      </w:pPr>
      <w:r>
        <w:rPr>
          <w:b/>
          <w:bCs/>
        </w:rPr>
        <w:t>Section 106.707  Notice, Statement of Deficiency, Answer</w:t>
      </w:r>
    </w:p>
    <w:p w:rsidR="00A83766" w:rsidRDefault="00A83766" w:rsidP="00A83766">
      <w:pPr>
        <w:widowControl w:val="0"/>
        <w:autoSpaceDE w:val="0"/>
        <w:autoSpaceDN w:val="0"/>
        <w:adjustRightInd w:val="0"/>
      </w:pPr>
    </w:p>
    <w:p w:rsidR="00A83766" w:rsidRDefault="00A83766" w:rsidP="00A83766">
      <w:pPr>
        <w:widowControl w:val="0"/>
        <w:autoSpaceDE w:val="0"/>
        <w:autoSpaceDN w:val="0"/>
        <w:adjustRightInd w:val="0"/>
        <w:ind w:left="1440" w:hanging="720"/>
      </w:pPr>
      <w:r>
        <w:t>a)</w:t>
      </w:r>
      <w:r>
        <w:tab/>
        <w:t xml:space="preserve">A proceeding to terminate an EMSA will be commenced when the Agency serves a notice of filing and a statement of deficiency upon the respondent and files the notice of filing and statement of deficiency with the Clerk. </w:t>
      </w:r>
      <w:r w:rsidR="00E27BB4">
        <w:t>(</w:t>
      </w:r>
      <w:r w:rsidR="0061265A">
        <w:t>S</w:t>
      </w:r>
      <w:r w:rsidR="00E27BB4">
        <w:t>ee 35 Ill. Adm. Code 101.300(b)</w:t>
      </w:r>
      <w:r w:rsidR="00A0040E">
        <w:t xml:space="preserve"> and </w:t>
      </w:r>
      <w:r w:rsidR="00E27BB4">
        <w:t>(c), 101.302(h)</w:t>
      </w:r>
      <w:r w:rsidR="00212368">
        <w:t>,</w:t>
      </w:r>
      <w:r w:rsidR="00A0040E">
        <w:t xml:space="preserve"> and</w:t>
      </w:r>
      <w:r w:rsidR="00E27BB4">
        <w:t xml:space="preserve"> 101.304(c).)</w:t>
      </w:r>
    </w:p>
    <w:p w:rsidR="00D97C90" w:rsidRDefault="00D97C90" w:rsidP="00A83766">
      <w:pPr>
        <w:widowControl w:val="0"/>
        <w:autoSpaceDE w:val="0"/>
        <w:autoSpaceDN w:val="0"/>
        <w:adjustRightInd w:val="0"/>
        <w:ind w:left="1440" w:hanging="720"/>
      </w:pPr>
    </w:p>
    <w:p w:rsidR="00A83766" w:rsidRDefault="00A83766" w:rsidP="00A83766">
      <w:pPr>
        <w:widowControl w:val="0"/>
        <w:autoSpaceDE w:val="0"/>
        <w:autoSpaceDN w:val="0"/>
        <w:adjustRightInd w:val="0"/>
        <w:ind w:left="1440" w:hanging="720"/>
      </w:pPr>
      <w:r>
        <w:t>b)</w:t>
      </w:r>
      <w:r>
        <w:tab/>
        <w:t>The statement of deficiency must contain:</w:t>
      </w:r>
    </w:p>
    <w:p w:rsidR="00D97C90" w:rsidRDefault="00D97C90" w:rsidP="00A83766">
      <w:pPr>
        <w:widowControl w:val="0"/>
        <w:autoSpaceDE w:val="0"/>
        <w:autoSpaceDN w:val="0"/>
        <w:adjustRightInd w:val="0"/>
        <w:ind w:left="2160" w:hanging="720"/>
      </w:pPr>
    </w:p>
    <w:p w:rsidR="00A83766" w:rsidRDefault="00A83766" w:rsidP="00A83766">
      <w:pPr>
        <w:widowControl w:val="0"/>
        <w:autoSpaceDE w:val="0"/>
        <w:autoSpaceDN w:val="0"/>
        <w:adjustRightInd w:val="0"/>
        <w:ind w:left="2160" w:hanging="720"/>
      </w:pPr>
      <w:r>
        <w:t>1)</w:t>
      </w:r>
      <w:r>
        <w:tab/>
        <w:t>The stated basis for the respondent's alleged deficient performance under Section 106.712(a);</w:t>
      </w:r>
    </w:p>
    <w:p w:rsidR="00D97C90" w:rsidRDefault="00D97C90" w:rsidP="00A83766">
      <w:pPr>
        <w:widowControl w:val="0"/>
        <w:autoSpaceDE w:val="0"/>
        <w:autoSpaceDN w:val="0"/>
        <w:adjustRightInd w:val="0"/>
        <w:ind w:left="2160" w:hanging="720"/>
      </w:pPr>
    </w:p>
    <w:p w:rsidR="00A83766" w:rsidRDefault="00A83766" w:rsidP="00A83766">
      <w:pPr>
        <w:widowControl w:val="0"/>
        <w:autoSpaceDE w:val="0"/>
        <w:autoSpaceDN w:val="0"/>
        <w:adjustRightInd w:val="0"/>
        <w:ind w:left="2160" w:hanging="720"/>
      </w:pPr>
      <w:r>
        <w:t>2)</w:t>
      </w:r>
      <w:r>
        <w:tab/>
        <w:t>The dates, location, nature, extent and duration of any act or omission, and amount and other characteristics of any discharges or emissions, alleged to violate provisions of the Act or regulations that apply to the pilot project that the EMSA does not address;</w:t>
      </w:r>
    </w:p>
    <w:p w:rsidR="00D97C90" w:rsidRDefault="00D97C90" w:rsidP="00A83766">
      <w:pPr>
        <w:widowControl w:val="0"/>
        <w:autoSpaceDE w:val="0"/>
        <w:autoSpaceDN w:val="0"/>
        <w:adjustRightInd w:val="0"/>
        <w:ind w:left="2160" w:hanging="720"/>
      </w:pPr>
    </w:p>
    <w:p w:rsidR="00A83766" w:rsidRDefault="00A83766" w:rsidP="00A83766">
      <w:pPr>
        <w:widowControl w:val="0"/>
        <w:autoSpaceDE w:val="0"/>
        <w:autoSpaceDN w:val="0"/>
        <w:adjustRightInd w:val="0"/>
        <w:ind w:left="2160" w:hanging="720"/>
      </w:pPr>
      <w:r>
        <w:t>3)</w:t>
      </w:r>
      <w:r>
        <w:tab/>
        <w:t>The dates, location, nature, extent and duration of any act or omission, and amount and other characteristics of any discharges or emissions, alleged to violate the EMSA; and</w:t>
      </w:r>
    </w:p>
    <w:p w:rsidR="00D97C90" w:rsidRDefault="00D97C90" w:rsidP="00A83766">
      <w:pPr>
        <w:widowControl w:val="0"/>
        <w:autoSpaceDE w:val="0"/>
        <w:autoSpaceDN w:val="0"/>
        <w:adjustRightInd w:val="0"/>
        <w:ind w:left="2160" w:hanging="720"/>
      </w:pPr>
    </w:p>
    <w:p w:rsidR="00A83766" w:rsidRDefault="00A83766" w:rsidP="00A83766">
      <w:pPr>
        <w:widowControl w:val="0"/>
        <w:autoSpaceDE w:val="0"/>
        <w:autoSpaceDN w:val="0"/>
        <w:adjustRightInd w:val="0"/>
        <w:ind w:left="2160" w:hanging="720"/>
      </w:pPr>
      <w:r>
        <w:t>4)</w:t>
      </w:r>
      <w:r>
        <w:tab/>
        <w:t>With respect to subsections (b)(1) through (b)(3), the statement of deficiency must contain sufficient detail to advise the respondent of the extent and nature of the alleged violations to reasonably allow the respondent to prepare a defense.</w:t>
      </w:r>
    </w:p>
    <w:p w:rsidR="00D97C90" w:rsidRDefault="00D97C90" w:rsidP="00A83766">
      <w:pPr>
        <w:widowControl w:val="0"/>
        <w:autoSpaceDE w:val="0"/>
        <w:autoSpaceDN w:val="0"/>
        <w:adjustRightInd w:val="0"/>
        <w:ind w:left="1440" w:hanging="720"/>
      </w:pPr>
    </w:p>
    <w:p w:rsidR="00A83766" w:rsidRDefault="00A83766" w:rsidP="00A83766">
      <w:pPr>
        <w:widowControl w:val="0"/>
        <w:autoSpaceDE w:val="0"/>
        <w:autoSpaceDN w:val="0"/>
        <w:adjustRightInd w:val="0"/>
        <w:ind w:left="1440" w:hanging="720"/>
      </w:pPr>
      <w:r>
        <w:t>c)</w:t>
      </w:r>
      <w:r>
        <w:tab/>
        <w:t>The respondent must file an answer within 15 days after receipt of the statement of deficiency, unless the Board or the hearing officer extends the 15-day period for good cause.  All material allegations of the statement of deficiency will be taken as admitted if not specifically denied by the answer, or if no answer is filed.  Any facts that constitute an affirmative defense that would be likely to surprise the complainant must be plainly set forth in the answer before hearing.</w:t>
      </w:r>
    </w:p>
    <w:p w:rsidR="00E27BB4" w:rsidRDefault="00E27BB4" w:rsidP="00A83766">
      <w:pPr>
        <w:widowControl w:val="0"/>
        <w:autoSpaceDE w:val="0"/>
        <w:autoSpaceDN w:val="0"/>
        <w:adjustRightInd w:val="0"/>
        <w:ind w:left="1440" w:hanging="720"/>
      </w:pPr>
    </w:p>
    <w:p w:rsidR="00E27BB4" w:rsidRPr="00D55B37" w:rsidRDefault="00CB26A9">
      <w:pPr>
        <w:pStyle w:val="JCARSourceNote"/>
        <w:ind w:left="720"/>
      </w:pPr>
      <w:r>
        <w:t xml:space="preserve">(Source:  Amended at 41 Ill. Reg. </w:t>
      </w:r>
      <w:r w:rsidR="00EC37A5">
        <w:t>10104</w:t>
      </w:r>
      <w:r>
        <w:t xml:space="preserve">, effective </w:t>
      </w:r>
      <w:bookmarkStart w:id="0" w:name="_GoBack"/>
      <w:r w:rsidR="00EC37A5">
        <w:t>July 5, 2017</w:t>
      </w:r>
      <w:bookmarkEnd w:id="0"/>
      <w:r>
        <w:t>)</w:t>
      </w:r>
    </w:p>
    <w:sectPr w:rsidR="00E27BB4" w:rsidRPr="00D55B37" w:rsidSect="00A837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3766"/>
    <w:rsid w:val="00060392"/>
    <w:rsid w:val="00212368"/>
    <w:rsid w:val="003E6900"/>
    <w:rsid w:val="005C3366"/>
    <w:rsid w:val="006107CD"/>
    <w:rsid w:val="0061265A"/>
    <w:rsid w:val="00613FE4"/>
    <w:rsid w:val="00A0040E"/>
    <w:rsid w:val="00A83766"/>
    <w:rsid w:val="00C21739"/>
    <w:rsid w:val="00C45F64"/>
    <w:rsid w:val="00CB26A9"/>
    <w:rsid w:val="00D97C90"/>
    <w:rsid w:val="00E27BB4"/>
    <w:rsid w:val="00E94F1D"/>
    <w:rsid w:val="00EC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9457FE-D5FA-4934-9CDB-3D7B0AA0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2017-06-14T13:33:00Z</dcterms:created>
  <dcterms:modified xsi:type="dcterms:W3CDTF">2017-07-19T15:16:00Z</dcterms:modified>
</cp:coreProperties>
</file>