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4C" w:rsidRDefault="009D1F4C" w:rsidP="009D1F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1F4C" w:rsidRDefault="009D1F4C" w:rsidP="009D1F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106.416  USEPA Review of Proposed Determination</w:t>
      </w:r>
      <w:r>
        <w:t xml:space="preserve"> </w:t>
      </w:r>
    </w:p>
    <w:p w:rsidR="009D1F4C" w:rsidRDefault="009D1F4C" w:rsidP="009D1F4C">
      <w:pPr>
        <w:widowControl w:val="0"/>
        <w:autoSpaceDE w:val="0"/>
        <w:autoSpaceDN w:val="0"/>
        <w:adjustRightInd w:val="0"/>
      </w:pPr>
    </w:p>
    <w:p w:rsidR="009D1F4C" w:rsidRDefault="009D1F4C" w:rsidP="009D1F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USEPA does not object to the proposed determination within 90 days after receipt, the Board will, within 7 days after receipt of USEPA's final approval or within 21 days after expiration of the 90-day period, whichever is earlier, enter the interim order as a final order.  The final order may be appealed as provided by Title XI of the Act.  The Agency must take final action in accordance with the Board's final order. </w:t>
      </w:r>
    </w:p>
    <w:p w:rsidR="00A874C8" w:rsidRDefault="00A874C8" w:rsidP="009D1F4C">
      <w:pPr>
        <w:widowControl w:val="0"/>
        <w:autoSpaceDE w:val="0"/>
        <w:autoSpaceDN w:val="0"/>
        <w:adjustRightInd w:val="0"/>
        <w:ind w:left="1440" w:hanging="720"/>
      </w:pPr>
    </w:p>
    <w:p w:rsidR="009D1F4C" w:rsidRDefault="009D1F4C" w:rsidP="009D1F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USEPA Objection </w:t>
      </w:r>
    </w:p>
    <w:p w:rsidR="00A874C8" w:rsidRDefault="00A874C8" w:rsidP="009D1F4C">
      <w:pPr>
        <w:widowControl w:val="0"/>
        <w:autoSpaceDE w:val="0"/>
        <w:autoSpaceDN w:val="0"/>
        <w:adjustRightInd w:val="0"/>
        <w:ind w:left="2160" w:hanging="720"/>
      </w:pPr>
    </w:p>
    <w:p w:rsidR="009D1F4C" w:rsidRDefault="009D1F4C" w:rsidP="009D1F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USEPA objects to the proposed determination within 90 days after receipt, </w:t>
      </w:r>
      <w:r>
        <w:rPr>
          <w:i/>
          <w:iCs/>
        </w:rPr>
        <w:t>the Agency shall submit USEPA's objection and the Agency's comments and recommendation on the objection to the Board</w:t>
      </w:r>
      <w:r>
        <w:t xml:space="preserve"> and </w:t>
      </w:r>
      <w:proofErr w:type="spellStart"/>
      <w:r>
        <w:t>permittee</w:t>
      </w:r>
      <w:proofErr w:type="spellEnd"/>
      <w:r>
        <w:t xml:space="preserve"> upon receipt of the objection.  Within 15 days after receipt of USEPA's objection, the Agency must submit </w:t>
      </w:r>
      <w:r>
        <w:rPr>
          <w:i/>
          <w:iCs/>
        </w:rPr>
        <w:t xml:space="preserve">the Agency's comments and recommendation on the objection to the Board and </w:t>
      </w:r>
      <w:proofErr w:type="spellStart"/>
      <w:r>
        <w:rPr>
          <w:i/>
          <w:iCs/>
        </w:rPr>
        <w:t>permittee</w:t>
      </w:r>
      <w:proofErr w:type="spellEnd"/>
      <w:r>
        <w:rPr>
          <w:i/>
          <w:iCs/>
        </w:rPr>
        <w:t>.</w:t>
      </w:r>
      <w:r>
        <w:t xml:space="preserve">  [415 ILCS 5/39.5(16)(c)(ii)] </w:t>
      </w:r>
    </w:p>
    <w:p w:rsidR="00A874C8" w:rsidRDefault="00A874C8" w:rsidP="009D1F4C">
      <w:pPr>
        <w:widowControl w:val="0"/>
        <w:autoSpaceDE w:val="0"/>
        <w:autoSpaceDN w:val="0"/>
        <w:adjustRightInd w:val="0"/>
        <w:ind w:left="2160" w:hanging="720"/>
      </w:pPr>
    </w:p>
    <w:p w:rsidR="009D1F4C" w:rsidRDefault="009D1F4C" w:rsidP="009D1F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Board shall review its interim order in response to USEPA's objection and the Agency's comments and recommendation and issue a final order in accordance with Sections 32 and 33 of the Act</w:t>
      </w:r>
      <w:r>
        <w:t xml:space="preserve"> within 60 days after receipt of the Agency's comments and recommendation on USEPA's objection.  </w:t>
      </w:r>
      <w:r>
        <w:rPr>
          <w:i/>
          <w:iCs/>
        </w:rPr>
        <w:t>The Agency shall, within 90 days after receipt of such objection, respond to USEPA's objection in accordance with the Board's final order.</w:t>
      </w:r>
      <w:r>
        <w:t xml:space="preserve">  [415 ILCS 5/39.5(16)(c)(ii)] </w:t>
      </w:r>
    </w:p>
    <w:sectPr w:rsidR="009D1F4C" w:rsidSect="009D1F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F4C"/>
    <w:rsid w:val="005C3366"/>
    <w:rsid w:val="00901123"/>
    <w:rsid w:val="009D1F4C"/>
    <w:rsid w:val="00A633BD"/>
    <w:rsid w:val="00A874C8"/>
    <w:rsid w:val="00D0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