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D7BC" w14:textId="77777777" w:rsidR="00F97CF4" w:rsidRPr="00E9160F" w:rsidRDefault="00F97CF4" w:rsidP="00F97CF4">
      <w:pPr>
        <w:rPr>
          <w:bCs/>
        </w:rPr>
      </w:pPr>
    </w:p>
    <w:p w14:paraId="0111080A" w14:textId="77777777" w:rsidR="00F97CF4" w:rsidRDefault="00F97CF4" w:rsidP="00F97CF4">
      <w:pPr>
        <w:rPr>
          <w:b/>
        </w:rPr>
      </w:pPr>
      <w:r>
        <w:rPr>
          <w:b/>
        </w:rPr>
        <w:t>Section 341.10  Scope</w:t>
      </w:r>
    </w:p>
    <w:p w14:paraId="056E18B7" w14:textId="77777777" w:rsidR="00F97CF4" w:rsidRDefault="00F97CF4" w:rsidP="00F97CF4">
      <w:pPr>
        <w:rPr>
          <w:bCs/>
        </w:rPr>
      </w:pPr>
    </w:p>
    <w:p w14:paraId="6BB6D6FB" w14:textId="77777777" w:rsidR="00F97CF4" w:rsidRDefault="00F97CF4" w:rsidP="00F97CF4">
      <w:pPr>
        <w:ind w:left="1440" w:hanging="720"/>
      </w:pPr>
      <w:r>
        <w:t>a)</w:t>
      </w:r>
      <w:r>
        <w:tab/>
        <w:t xml:space="preserve">This Part applies to each licensee who transports licensed material outside the site where the licensee is authorized to possess and use the material or who transports the material on public highways or who delivers the material to a carrier for transport.  The licensee shall comply with the regulations in this Part, the applicable requirements of the U.S. Nuclear Regulatory Commission (NRC) in 10 </w:t>
      </w:r>
      <w:smartTag w:uri="urn:schemas-microsoft-com:office:smarttags" w:element="stockticker">
        <w:r>
          <w:t>CFR</w:t>
        </w:r>
      </w:smartTag>
      <w:r>
        <w:t xml:space="preserve"> 71, in effect as of </w:t>
      </w:r>
      <w:r w:rsidR="00030C73">
        <w:t>December 30, 2019</w:t>
      </w:r>
      <w:r>
        <w:t xml:space="preserve">, and the applicable requirements of the U.S. Department of Transportation (USDOT) regulations appropriate to the mode of transport in 49 </w:t>
      </w:r>
      <w:smartTag w:uri="urn:schemas-microsoft-com:office:smarttags" w:element="stockticker">
        <w:r>
          <w:t>CFR</w:t>
        </w:r>
      </w:smartTag>
      <w:r>
        <w:t xml:space="preserve"> 170-189, in effect as of </w:t>
      </w:r>
      <w:r w:rsidR="00030C73">
        <w:t>December 30, 2019</w:t>
      </w:r>
      <w:r>
        <w:t>.</w:t>
      </w:r>
    </w:p>
    <w:p w14:paraId="606250DA" w14:textId="77777777" w:rsidR="00030C73" w:rsidRPr="00030C73" w:rsidRDefault="00030C73" w:rsidP="003B4294"/>
    <w:p w14:paraId="36C4AAEA" w14:textId="77777777" w:rsidR="00030C73" w:rsidRDefault="00030C73" w:rsidP="00030C73">
      <w:pPr>
        <w:ind w:left="1440"/>
      </w:pPr>
      <w:r w:rsidRPr="00030C73">
        <w:t xml:space="preserve">AGENCY NOTE:  Where the words </w:t>
      </w:r>
      <w:r>
        <w:t>"</w:t>
      </w:r>
      <w:r w:rsidRPr="00030C73">
        <w:t>NRC</w:t>
      </w:r>
      <w:r w:rsidR="007D181C">
        <w:t>"</w:t>
      </w:r>
      <w:r w:rsidRPr="00030C73">
        <w:t xml:space="preserve">, </w:t>
      </w:r>
      <w:r>
        <w:t>"</w:t>
      </w:r>
      <w:r w:rsidRPr="00030C73">
        <w:t>Commission</w:t>
      </w:r>
      <w:r>
        <w:t>"</w:t>
      </w:r>
      <w:r w:rsidRPr="00030C73">
        <w:t xml:space="preserve">, </w:t>
      </w:r>
      <w:r>
        <w:t>"</w:t>
      </w:r>
      <w:r w:rsidRPr="00030C73">
        <w:t>Nuclear Regulatory Commission</w:t>
      </w:r>
      <w:r>
        <w:t>"</w:t>
      </w:r>
      <w:r w:rsidRPr="00030C73">
        <w:t xml:space="preserve">, </w:t>
      </w:r>
      <w:r>
        <w:t>"</w:t>
      </w:r>
      <w:r w:rsidRPr="00030C73">
        <w:t>United States Nuclear Regulatory Commission</w:t>
      </w:r>
      <w:r>
        <w:t>"</w:t>
      </w:r>
      <w:r w:rsidRPr="00030C73">
        <w:t xml:space="preserve"> or </w:t>
      </w:r>
      <w:r>
        <w:t>"</w:t>
      </w:r>
      <w:r w:rsidRPr="00030C73">
        <w:t>Administrator of the appropriate Regional Office</w:t>
      </w:r>
      <w:r>
        <w:t>"</w:t>
      </w:r>
      <w:r w:rsidRPr="00030C73">
        <w:t xml:space="preserve"> appear in 10 CFR 71, substitute the words </w:t>
      </w:r>
      <w:r>
        <w:t>"</w:t>
      </w:r>
      <w:r w:rsidRPr="00030C73">
        <w:t>Illinois Emergency Management Agency (Agency or IEMA)</w:t>
      </w:r>
      <w:r>
        <w:t>"</w:t>
      </w:r>
      <w:r w:rsidRPr="00030C73">
        <w:t xml:space="preserve"> </w:t>
      </w:r>
      <w:r w:rsidRPr="002F60D9">
        <w:t>except</w:t>
      </w:r>
      <w:r w:rsidRPr="00030C73">
        <w:t xml:space="preserve"> when used in 10 CFR 71.5(b), 71.10, 71.17(c)(3) and (e), 71.85 (c), 71.88(a)(4), 71.93(c), 71.95</w:t>
      </w:r>
      <w:r w:rsidR="00EE4624">
        <w:t>,</w:t>
      </w:r>
      <w:r w:rsidR="002F60D9">
        <w:t xml:space="preserve"> </w:t>
      </w:r>
      <w:r w:rsidRPr="00030C73">
        <w:t xml:space="preserve">71.97(c), (c)(3)(iii) and (f).  In addition, the terms </w:t>
      </w:r>
      <w:r>
        <w:t>"</w:t>
      </w:r>
      <w:r w:rsidRPr="00030C73">
        <w:t>certificate of compliance, compliance holder or applicant</w:t>
      </w:r>
      <w:r>
        <w:t>"</w:t>
      </w:r>
      <w:r w:rsidRPr="00030C73">
        <w:t xml:space="preserve"> apply to </w:t>
      </w:r>
      <w:r w:rsidR="00EE4624">
        <w:t xml:space="preserve">the </w:t>
      </w:r>
      <w:r w:rsidRPr="00030C73">
        <w:t xml:space="preserve">NRC as </w:t>
      </w:r>
      <w:r w:rsidR="00EE4624">
        <w:t xml:space="preserve">they are </w:t>
      </w:r>
      <w:r w:rsidRPr="00030C73">
        <w:t>the sole authority for issuing a package Certificate of Compliance.</w:t>
      </w:r>
    </w:p>
    <w:p w14:paraId="31DDA62E" w14:textId="77777777" w:rsidR="00F97CF4" w:rsidRDefault="00F97CF4" w:rsidP="00F97CF4"/>
    <w:p w14:paraId="1F3CFE04" w14:textId="77777777" w:rsidR="00F97CF4" w:rsidRDefault="00F97CF4" w:rsidP="00F97CF4">
      <w:pPr>
        <w:ind w:left="1440" w:hanging="720"/>
      </w:pPr>
      <w:r>
        <w:t>b)</w:t>
      </w:r>
      <w:r>
        <w:tab/>
        <w:t xml:space="preserve">When the licensee is not in areas under the jurisdiction of USDOT or NRC, but is in an area of jurisdiction of the State of </w:t>
      </w:r>
      <w:smartTag w:uri="urn:schemas-microsoft-com:office:smarttags" w:element="State">
        <w:smartTag w:uri="urn:schemas-microsoft-com:office:smarttags" w:element="place">
          <w:r>
            <w:t>Illinois</w:t>
          </w:r>
        </w:smartTag>
      </w:smartTag>
      <w:r>
        <w:t xml:space="preserve"> as described in subsection (a) of this Section, the licensee shall comply with the following portions of USDOT and NRC regulations, as applicable:</w:t>
      </w:r>
    </w:p>
    <w:p w14:paraId="01E9A7FD" w14:textId="77777777" w:rsidR="00F97CF4" w:rsidRDefault="00F97CF4" w:rsidP="00F97CF4"/>
    <w:p w14:paraId="7BDE41CA" w14:textId="77777777" w:rsidR="00F97CF4" w:rsidRDefault="00F97CF4" w:rsidP="00F97CF4">
      <w:pPr>
        <w:ind w:left="2166" w:hanging="726"/>
      </w:pPr>
      <w:r>
        <w:t>1)</w:t>
      </w:r>
      <w:r>
        <w:tab/>
        <w:t xml:space="preserve">Packaging, 49 CFR 173, subparts A, </w:t>
      </w:r>
      <w:r>
        <w:rPr>
          <w:shd w:val="clear" w:color="auto" w:fill="FFFFFF"/>
        </w:rPr>
        <w:t>B</w:t>
      </w:r>
      <w:r>
        <w:t xml:space="preserve"> and I;</w:t>
      </w:r>
    </w:p>
    <w:p w14:paraId="188EDB06" w14:textId="77777777" w:rsidR="00F97CF4" w:rsidRDefault="00F97CF4" w:rsidP="00F97CF4"/>
    <w:p w14:paraId="3B752A4E" w14:textId="77777777" w:rsidR="00F97CF4" w:rsidRDefault="00F97CF4" w:rsidP="00F97CF4">
      <w:pPr>
        <w:ind w:left="2166" w:hanging="726"/>
      </w:pPr>
      <w:r>
        <w:t>2)</w:t>
      </w:r>
      <w:r>
        <w:tab/>
        <w:t>Marking and labeling, 49 CFR 172, subpart D, paragraphs 172.400-172.407, 172.436-172.440 and subpart E;</w:t>
      </w:r>
    </w:p>
    <w:p w14:paraId="18E4C3DC" w14:textId="77777777" w:rsidR="00F97CF4" w:rsidRDefault="00F97CF4" w:rsidP="00F97CF4"/>
    <w:p w14:paraId="1B3A9A61" w14:textId="77777777" w:rsidR="00F97CF4" w:rsidRDefault="00F97CF4" w:rsidP="00F97CF4">
      <w:pPr>
        <w:ind w:left="2166" w:hanging="726"/>
      </w:pPr>
      <w:r>
        <w:t>3)</w:t>
      </w:r>
      <w:r>
        <w:tab/>
        <w:t>Placarding, 49 CFR 172, subpart F, paragraphs 172.500-172.519 and 172.556; and appendices B and C;</w:t>
      </w:r>
    </w:p>
    <w:p w14:paraId="32412B58" w14:textId="77777777" w:rsidR="00F97CF4" w:rsidRDefault="00F97CF4" w:rsidP="00F97CF4"/>
    <w:p w14:paraId="092899FA" w14:textId="77777777" w:rsidR="00F97CF4" w:rsidRDefault="00F97CF4" w:rsidP="00F97CF4">
      <w:pPr>
        <w:ind w:left="2166" w:hanging="726"/>
      </w:pPr>
      <w:r>
        <w:t>4)</w:t>
      </w:r>
      <w:r>
        <w:tab/>
        <w:t>Shipping papers and emergency information, 49 CFR 172, subparts C and G;</w:t>
      </w:r>
    </w:p>
    <w:p w14:paraId="75A7B87A" w14:textId="77777777" w:rsidR="00F97CF4" w:rsidRDefault="00F97CF4" w:rsidP="00F97CF4"/>
    <w:p w14:paraId="3E5D040D" w14:textId="77777777" w:rsidR="00F97CF4" w:rsidRDefault="00F97CF4" w:rsidP="00F97CF4">
      <w:pPr>
        <w:ind w:left="2166" w:hanging="726"/>
      </w:pPr>
      <w:r>
        <w:t>5)</w:t>
      </w:r>
      <w:r>
        <w:tab/>
        <w:t>Accident reporting, 49 CFR 171.15 and 171.16;</w:t>
      </w:r>
    </w:p>
    <w:p w14:paraId="11713793" w14:textId="77777777" w:rsidR="00F97CF4" w:rsidRDefault="00F97CF4" w:rsidP="00F97CF4"/>
    <w:p w14:paraId="3F6DB581" w14:textId="77777777" w:rsidR="00F97CF4" w:rsidRDefault="00F97CF4" w:rsidP="00F97CF4">
      <w:pPr>
        <w:ind w:left="2166" w:hanging="726"/>
      </w:pPr>
      <w:r>
        <w:t>6)</w:t>
      </w:r>
      <w:r>
        <w:tab/>
        <w:t>Hazardous material shipper/carrier requirements, 49 CFR 107, subpart G;</w:t>
      </w:r>
    </w:p>
    <w:p w14:paraId="6ED8EB0E" w14:textId="77777777" w:rsidR="00F97CF4" w:rsidRDefault="00F97CF4" w:rsidP="00F97CF4"/>
    <w:p w14:paraId="12BE6615" w14:textId="77777777" w:rsidR="00F97CF4" w:rsidRDefault="00F97CF4" w:rsidP="00F97CF4">
      <w:pPr>
        <w:ind w:left="2166" w:hanging="726"/>
      </w:pPr>
      <w:r>
        <w:t>7)</w:t>
      </w:r>
      <w:r>
        <w:tab/>
        <w:t>Hazardous material employee training, 49 CFR 172, subpart H;</w:t>
      </w:r>
    </w:p>
    <w:p w14:paraId="2D5EFFFB" w14:textId="77777777" w:rsidR="00F97CF4" w:rsidRDefault="00F97CF4" w:rsidP="00F97CF4"/>
    <w:p w14:paraId="308F1D8C" w14:textId="77777777" w:rsidR="00F97CF4" w:rsidRDefault="00F97CF4" w:rsidP="00F97CF4">
      <w:pPr>
        <w:ind w:left="2166" w:hanging="726"/>
      </w:pPr>
      <w:r>
        <w:t>8)</w:t>
      </w:r>
      <w:r>
        <w:tab/>
        <w:t>Definitions, 10 CFR 71.4;</w:t>
      </w:r>
    </w:p>
    <w:p w14:paraId="7D6D43C5" w14:textId="77777777" w:rsidR="00F97CF4" w:rsidRDefault="00F97CF4" w:rsidP="00F97CF4"/>
    <w:p w14:paraId="63CDDA72" w14:textId="77777777" w:rsidR="00F97CF4" w:rsidRDefault="00F97CF4" w:rsidP="00F97CF4">
      <w:pPr>
        <w:ind w:left="2166" w:hanging="726"/>
      </w:pPr>
      <w:r>
        <w:t>9)</w:t>
      </w:r>
      <w:r>
        <w:tab/>
        <w:t>Transportation of licensed material, 10 CFR 71.5;</w:t>
      </w:r>
    </w:p>
    <w:p w14:paraId="6B42273F" w14:textId="77777777" w:rsidR="00F97CF4" w:rsidRDefault="00F97CF4" w:rsidP="00F97CF4"/>
    <w:p w14:paraId="63E881F0" w14:textId="77777777" w:rsidR="00F97CF4" w:rsidRDefault="00F97CF4" w:rsidP="00F97CF4">
      <w:pPr>
        <w:ind w:left="2166" w:hanging="855"/>
      </w:pPr>
      <w:r>
        <w:t>10)</w:t>
      </w:r>
      <w:r>
        <w:tab/>
        <w:t>Exemptions for low level material, 10 CFR 71.14(a);</w:t>
      </w:r>
    </w:p>
    <w:p w14:paraId="69CDBD4F" w14:textId="77777777" w:rsidR="00F97CF4" w:rsidRDefault="00F97CF4" w:rsidP="00F97CF4"/>
    <w:p w14:paraId="14E479D6" w14:textId="77777777" w:rsidR="00F97CF4" w:rsidRDefault="00F97CF4" w:rsidP="00F97CF4">
      <w:pPr>
        <w:ind w:left="2166" w:hanging="855"/>
      </w:pPr>
      <w:r>
        <w:t>11)</w:t>
      </w:r>
      <w:r>
        <w:tab/>
        <w:t xml:space="preserve">General license:  NRC-approved package, 10 </w:t>
      </w:r>
      <w:smartTag w:uri="urn:schemas-microsoft-com:office:smarttags" w:element="stockticker">
        <w:r>
          <w:t>CFR</w:t>
        </w:r>
      </w:smartTag>
      <w:r>
        <w:t xml:space="preserve"> 71.17;</w:t>
      </w:r>
    </w:p>
    <w:p w14:paraId="1C22BD11" w14:textId="77777777" w:rsidR="00F97CF4" w:rsidRDefault="00F97CF4" w:rsidP="00F97CF4"/>
    <w:p w14:paraId="7BBC0319" w14:textId="77777777" w:rsidR="00F97CF4" w:rsidRDefault="00F97CF4" w:rsidP="00F97CF4">
      <w:pPr>
        <w:ind w:left="2166" w:hanging="855"/>
      </w:pPr>
      <w:r>
        <w:t>12)</w:t>
      </w:r>
      <w:r>
        <w:tab/>
        <w:t xml:space="preserve">Previously approved package, 10 </w:t>
      </w:r>
      <w:smartTag w:uri="urn:schemas-microsoft-com:office:smarttags" w:element="stockticker">
        <w:r>
          <w:t>CFR</w:t>
        </w:r>
      </w:smartTag>
      <w:r>
        <w:t xml:space="preserve"> 71.19(a) and (b);</w:t>
      </w:r>
    </w:p>
    <w:p w14:paraId="76CFD2AF" w14:textId="77777777" w:rsidR="00F97CF4" w:rsidRDefault="00F97CF4" w:rsidP="00F97CF4"/>
    <w:p w14:paraId="1DD2867A" w14:textId="77777777" w:rsidR="00F97CF4" w:rsidRDefault="00F97CF4" w:rsidP="00F97CF4">
      <w:pPr>
        <w:ind w:left="2166" w:hanging="855"/>
      </w:pPr>
      <w:r>
        <w:t>13)</w:t>
      </w:r>
      <w:r>
        <w:tab/>
        <w:t xml:space="preserve">General license:  USDOT specification container material, 10 </w:t>
      </w:r>
      <w:smartTag w:uri="urn:schemas-microsoft-com:office:smarttags" w:element="stockticker">
        <w:r>
          <w:t>CFR</w:t>
        </w:r>
      </w:smartTag>
      <w:r>
        <w:t xml:space="preserve"> 71.20;</w:t>
      </w:r>
    </w:p>
    <w:p w14:paraId="307DB663" w14:textId="77777777" w:rsidR="00F97CF4" w:rsidRDefault="00F97CF4" w:rsidP="00F97CF4"/>
    <w:p w14:paraId="61CAB30D" w14:textId="77777777" w:rsidR="00F97CF4" w:rsidRDefault="00F97CF4" w:rsidP="00F97CF4">
      <w:pPr>
        <w:ind w:left="2166" w:hanging="855"/>
      </w:pPr>
      <w:r>
        <w:t>14)</w:t>
      </w:r>
      <w:r>
        <w:tab/>
        <w:t xml:space="preserve">General license:  Use of foreign approved package, 10 </w:t>
      </w:r>
      <w:smartTag w:uri="urn:schemas-microsoft-com:office:smarttags" w:element="stockticker">
        <w:r>
          <w:t>CFR</w:t>
        </w:r>
      </w:smartTag>
      <w:r>
        <w:t xml:space="preserve"> 71.21;</w:t>
      </w:r>
    </w:p>
    <w:p w14:paraId="3843F7AE" w14:textId="77777777" w:rsidR="00F97CF4" w:rsidRDefault="00F97CF4" w:rsidP="00F97CF4"/>
    <w:p w14:paraId="22818EA7" w14:textId="77777777" w:rsidR="00F97CF4" w:rsidRDefault="00F97CF4" w:rsidP="00F97CF4">
      <w:pPr>
        <w:ind w:left="2166" w:hanging="855"/>
      </w:pPr>
      <w:r>
        <w:t>15)</w:t>
      </w:r>
      <w:r>
        <w:tab/>
        <w:t>General license:  Fissile material, 10 CFR 71.22;</w:t>
      </w:r>
    </w:p>
    <w:p w14:paraId="5F4A583C" w14:textId="77777777" w:rsidR="00F97CF4" w:rsidRDefault="00F97CF4" w:rsidP="00F97CF4"/>
    <w:p w14:paraId="4227DF25" w14:textId="77777777" w:rsidR="00F97CF4" w:rsidRDefault="00F97CF4" w:rsidP="00F97CF4">
      <w:pPr>
        <w:ind w:left="2166" w:hanging="855"/>
      </w:pPr>
      <w:r>
        <w:t>16)</w:t>
      </w:r>
      <w:r>
        <w:tab/>
        <w:t>External radiation standards for all packages, 10 CFR 71.47;</w:t>
      </w:r>
    </w:p>
    <w:p w14:paraId="0EA8771F" w14:textId="77777777" w:rsidR="00F97CF4" w:rsidRDefault="00F97CF4" w:rsidP="00F97CF4"/>
    <w:p w14:paraId="6FEE8A38" w14:textId="77777777" w:rsidR="00F97CF4" w:rsidRDefault="00F97CF4" w:rsidP="00F97CF4">
      <w:pPr>
        <w:ind w:left="2166" w:hanging="855"/>
      </w:pPr>
      <w:r>
        <w:t>17)</w:t>
      </w:r>
      <w:r>
        <w:tab/>
        <w:t xml:space="preserve">Assumptions as to unknown properties, 10 </w:t>
      </w:r>
      <w:smartTag w:uri="urn:schemas-microsoft-com:office:smarttags" w:element="stockticker">
        <w:r>
          <w:t>CFR</w:t>
        </w:r>
      </w:smartTag>
      <w:r>
        <w:t xml:space="preserve"> 71.83;</w:t>
      </w:r>
    </w:p>
    <w:p w14:paraId="2D397BC2" w14:textId="77777777" w:rsidR="00F97CF4" w:rsidRDefault="00F97CF4" w:rsidP="00F97CF4"/>
    <w:p w14:paraId="114D8D3B" w14:textId="77777777" w:rsidR="00F97CF4" w:rsidRDefault="00F97CF4" w:rsidP="00F97CF4">
      <w:pPr>
        <w:ind w:left="2166" w:hanging="855"/>
      </w:pPr>
      <w:r>
        <w:t>18)</w:t>
      </w:r>
      <w:r>
        <w:tab/>
        <w:t xml:space="preserve">Preliminary determinations, 10 </w:t>
      </w:r>
      <w:smartTag w:uri="urn:schemas-microsoft-com:office:smarttags" w:element="stockticker">
        <w:r>
          <w:t>CFR</w:t>
        </w:r>
      </w:smartTag>
      <w:r>
        <w:t xml:space="preserve"> 71.85;</w:t>
      </w:r>
    </w:p>
    <w:p w14:paraId="672FDC69" w14:textId="77777777" w:rsidR="00F97CF4" w:rsidRDefault="00F97CF4" w:rsidP="00F97CF4"/>
    <w:p w14:paraId="32278907" w14:textId="77777777" w:rsidR="00F97CF4" w:rsidRDefault="00F97CF4" w:rsidP="00F97CF4">
      <w:pPr>
        <w:ind w:left="2166" w:hanging="855"/>
      </w:pPr>
      <w:r>
        <w:t>19)</w:t>
      </w:r>
      <w:r>
        <w:tab/>
        <w:t xml:space="preserve">Routine determinations, 10 </w:t>
      </w:r>
      <w:smartTag w:uri="urn:schemas-microsoft-com:office:smarttags" w:element="stockticker">
        <w:r>
          <w:t>CFR</w:t>
        </w:r>
      </w:smartTag>
      <w:r>
        <w:t xml:space="preserve"> 71.87;</w:t>
      </w:r>
    </w:p>
    <w:p w14:paraId="31C0A610" w14:textId="77777777" w:rsidR="00F97CF4" w:rsidRDefault="00F97CF4" w:rsidP="00F97CF4"/>
    <w:p w14:paraId="46AF8975" w14:textId="77777777" w:rsidR="00F97CF4" w:rsidRDefault="00F97CF4" w:rsidP="00F97CF4">
      <w:pPr>
        <w:ind w:left="2166" w:hanging="855"/>
      </w:pPr>
      <w:r>
        <w:t>20)</w:t>
      </w:r>
      <w:r>
        <w:tab/>
        <w:t xml:space="preserve">Air transportation of plutonium, 10 </w:t>
      </w:r>
      <w:smartTag w:uri="urn:schemas-microsoft-com:office:smarttags" w:element="stockticker">
        <w:r>
          <w:t>CFR</w:t>
        </w:r>
      </w:smartTag>
      <w:r>
        <w:t xml:space="preserve"> 71.88;</w:t>
      </w:r>
    </w:p>
    <w:p w14:paraId="57391895" w14:textId="77777777" w:rsidR="00F97CF4" w:rsidRDefault="00F97CF4" w:rsidP="00F97CF4"/>
    <w:p w14:paraId="4470E61E" w14:textId="77777777" w:rsidR="00F97CF4" w:rsidRDefault="00F97CF4" w:rsidP="00F97CF4">
      <w:pPr>
        <w:ind w:left="2166" w:hanging="855"/>
      </w:pPr>
      <w:r>
        <w:t>21)</w:t>
      </w:r>
      <w:r>
        <w:tab/>
        <w:t xml:space="preserve">Opening instructions, 10 </w:t>
      </w:r>
      <w:smartTag w:uri="urn:schemas-microsoft-com:office:smarttags" w:element="stockticker">
        <w:r>
          <w:t>CFR</w:t>
        </w:r>
      </w:smartTag>
      <w:r>
        <w:t xml:space="preserve"> 71.89;</w:t>
      </w:r>
    </w:p>
    <w:p w14:paraId="3A38EC82" w14:textId="77777777" w:rsidR="00F97CF4" w:rsidRDefault="00F97CF4" w:rsidP="00F97CF4"/>
    <w:p w14:paraId="34D60860" w14:textId="77777777" w:rsidR="00F97CF4" w:rsidRDefault="00F97CF4" w:rsidP="00F97CF4">
      <w:pPr>
        <w:ind w:left="2166" w:hanging="855"/>
      </w:pPr>
      <w:r>
        <w:t>22)</w:t>
      </w:r>
      <w:r>
        <w:tab/>
        <w:t xml:space="preserve">Advance notification of shipment of irradiated reactor fuel and nuclear waste, 10 </w:t>
      </w:r>
      <w:smartTag w:uri="urn:schemas-microsoft-com:office:smarttags" w:element="stockticker">
        <w:r>
          <w:t>CFR</w:t>
        </w:r>
      </w:smartTag>
      <w:r>
        <w:t xml:space="preserve"> 71.97; </w:t>
      </w:r>
    </w:p>
    <w:p w14:paraId="120C19DA" w14:textId="77777777" w:rsidR="00F97CF4" w:rsidRDefault="00F97CF4" w:rsidP="00F97CF4"/>
    <w:p w14:paraId="754884E7" w14:textId="77777777" w:rsidR="00F97CF4" w:rsidRDefault="00F97CF4" w:rsidP="00F97CF4">
      <w:pPr>
        <w:ind w:left="2166" w:hanging="855"/>
      </w:pPr>
      <w:r>
        <w:t>23)</w:t>
      </w:r>
      <w:r>
        <w:tab/>
        <w:t>Quality assurance requirements, 10 CFR 71.101(a), (b), (c), (f) and (g);</w:t>
      </w:r>
    </w:p>
    <w:p w14:paraId="7A1F8168" w14:textId="77777777" w:rsidR="00F97CF4" w:rsidRDefault="00F97CF4" w:rsidP="00F97CF4"/>
    <w:p w14:paraId="25B47DC6" w14:textId="77777777" w:rsidR="00F97CF4" w:rsidRDefault="00F97CF4" w:rsidP="00F97CF4">
      <w:pPr>
        <w:ind w:left="2166" w:hanging="855"/>
      </w:pPr>
      <w:r>
        <w:t>24)</w:t>
      </w:r>
      <w:r>
        <w:tab/>
        <w:t>Quality assurance organization, 10 CFR 71.103;</w:t>
      </w:r>
    </w:p>
    <w:p w14:paraId="1849ECAC" w14:textId="77777777" w:rsidR="00F97CF4" w:rsidRDefault="00F97CF4" w:rsidP="00F97CF4"/>
    <w:p w14:paraId="670950DB" w14:textId="77777777" w:rsidR="00F97CF4" w:rsidRDefault="00F97CF4" w:rsidP="00F97CF4">
      <w:pPr>
        <w:ind w:left="2166" w:hanging="855"/>
      </w:pPr>
      <w:r>
        <w:t>25)</w:t>
      </w:r>
      <w:r>
        <w:tab/>
        <w:t>Quality assurance program, 10 CFR 71.105; and</w:t>
      </w:r>
    </w:p>
    <w:p w14:paraId="6B6FE19C" w14:textId="77777777" w:rsidR="00F97CF4" w:rsidRDefault="00F97CF4" w:rsidP="00F97CF4"/>
    <w:p w14:paraId="3E2F07C5" w14:textId="77777777" w:rsidR="00F97CF4" w:rsidRDefault="00F97CF4" w:rsidP="00F97CF4">
      <w:pPr>
        <w:ind w:left="2166" w:hanging="855"/>
      </w:pPr>
      <w:r>
        <w:t>26)</w:t>
      </w:r>
      <w:r>
        <w:tab/>
        <w:t>Determination of A</w:t>
      </w:r>
      <w:r>
        <w:rPr>
          <w:vertAlign w:val="subscript"/>
        </w:rPr>
        <w:t>1</w:t>
      </w:r>
      <w:r>
        <w:t xml:space="preserve"> and A</w:t>
      </w:r>
      <w:r>
        <w:rPr>
          <w:vertAlign w:val="subscript"/>
        </w:rPr>
        <w:t>2</w:t>
      </w:r>
      <w:r>
        <w:t xml:space="preserve">, 10 </w:t>
      </w:r>
      <w:smartTag w:uri="urn:schemas-microsoft-com:office:smarttags" w:element="stockticker">
        <w:r>
          <w:t>CFR</w:t>
        </w:r>
      </w:smartTag>
      <w:r>
        <w:t xml:space="preserve"> 71, appendix A.</w:t>
      </w:r>
    </w:p>
    <w:p w14:paraId="2D49F233" w14:textId="77777777" w:rsidR="00F97CF4" w:rsidRDefault="00F97CF4" w:rsidP="00F97CF4"/>
    <w:p w14:paraId="08DD5C02" w14:textId="77777777" w:rsidR="00F97CF4" w:rsidRDefault="00F97CF4" w:rsidP="00F97CF4">
      <w:pPr>
        <w:ind w:left="1440" w:hanging="720"/>
      </w:pPr>
      <w:r>
        <w:t>c)</w:t>
      </w:r>
      <w:r>
        <w:tab/>
        <w:t>The licensee shall also comply with USDOT regulations pertaining to the following modes of transportation:</w:t>
      </w:r>
    </w:p>
    <w:p w14:paraId="2F1F6529" w14:textId="77777777" w:rsidR="00F97CF4" w:rsidRDefault="00F97CF4" w:rsidP="00F97CF4"/>
    <w:p w14:paraId="6278A4B8" w14:textId="77777777" w:rsidR="00F97CF4" w:rsidRDefault="00F97CF4" w:rsidP="00F97CF4">
      <w:pPr>
        <w:ind w:left="720" w:firstLine="720"/>
      </w:pPr>
      <w:r>
        <w:t>1)</w:t>
      </w:r>
      <w:r>
        <w:tab/>
        <w:t>Rail, 49 CFR 174, subparts A-D and K;</w:t>
      </w:r>
    </w:p>
    <w:p w14:paraId="495403FB" w14:textId="77777777" w:rsidR="00F97CF4" w:rsidRDefault="00F97CF4" w:rsidP="00F97CF4"/>
    <w:p w14:paraId="3729858E" w14:textId="77777777" w:rsidR="00F97CF4" w:rsidRDefault="00F97CF4" w:rsidP="00F97CF4">
      <w:pPr>
        <w:ind w:left="720" w:firstLine="720"/>
      </w:pPr>
      <w:r>
        <w:t>2)</w:t>
      </w:r>
      <w:r>
        <w:tab/>
        <w:t>Air, 49 CFR 175;</w:t>
      </w:r>
    </w:p>
    <w:p w14:paraId="4EF57C77" w14:textId="77777777" w:rsidR="00F97CF4" w:rsidRDefault="00F97CF4" w:rsidP="00F97CF4"/>
    <w:p w14:paraId="3AB4BFF1" w14:textId="77777777" w:rsidR="00F97CF4" w:rsidRDefault="00F97CF4" w:rsidP="00F97CF4">
      <w:pPr>
        <w:ind w:left="720" w:firstLine="720"/>
      </w:pPr>
      <w:r>
        <w:t>3)</w:t>
      </w:r>
      <w:r>
        <w:tab/>
        <w:t>Vessel, 49 CFR 176, subparts A-F and M; and</w:t>
      </w:r>
    </w:p>
    <w:p w14:paraId="43344ACE" w14:textId="77777777" w:rsidR="00F97CF4" w:rsidRDefault="00F97CF4" w:rsidP="00F97CF4"/>
    <w:p w14:paraId="48269AE6" w14:textId="77777777" w:rsidR="00F97CF4" w:rsidRDefault="00F97CF4" w:rsidP="00F97CF4">
      <w:pPr>
        <w:ind w:firstLine="1440"/>
      </w:pPr>
      <w:r>
        <w:t>4)</w:t>
      </w:r>
      <w:r>
        <w:tab/>
        <w:t>Public highway, 49 CFR 177 and 390-397.</w:t>
      </w:r>
    </w:p>
    <w:p w14:paraId="0C115023" w14:textId="77777777" w:rsidR="00F97CF4" w:rsidRDefault="00F97CF4" w:rsidP="00F97CF4"/>
    <w:p w14:paraId="0F3BF562" w14:textId="77777777" w:rsidR="00F97CF4" w:rsidRDefault="00F97CF4" w:rsidP="00AB7E8E">
      <w:pPr>
        <w:ind w:left="1440" w:hanging="720"/>
        <w:rPr>
          <w:shd w:val="clear" w:color="auto" w:fill="FFFFFF"/>
        </w:rPr>
      </w:pPr>
      <w:r>
        <w:rPr>
          <w:shd w:val="clear" w:color="auto" w:fill="FFFFFF"/>
        </w:rPr>
        <w:t>d)</w:t>
      </w:r>
      <w:r>
        <w:rPr>
          <w:shd w:val="clear" w:color="auto" w:fill="FFFFFF"/>
        </w:rPr>
        <w:tab/>
        <w:t>If USDOT regulations are not applicable to a shipment of licensed material as described in subsection (a), the licensee shall conform to the standards and requirements of USDOT specified in subsection (a) to the same extent as if the shipment or transportation were subject to USDOT regulations.  A request for modification, waiver or exemption from those requirements, and any notification referred to in those requirements, must be filed with, or made to, the Agency.</w:t>
      </w:r>
    </w:p>
    <w:p w14:paraId="0A415997" w14:textId="77777777" w:rsidR="00F97CF4" w:rsidRDefault="00F97CF4" w:rsidP="00AB7E8E"/>
    <w:p w14:paraId="0816B70C" w14:textId="77777777" w:rsidR="00AB7E8E" w:rsidRDefault="00AB7E8E" w:rsidP="00AB7E8E">
      <w:pPr>
        <w:ind w:left="1440" w:hanging="720"/>
      </w:pPr>
      <w:r>
        <w:t>e)</w:t>
      </w:r>
      <w:r>
        <w:tab/>
        <w:t xml:space="preserve">Common and contract carriers, freight forwarders, warehousemen and the U.S. Postal Service are exempt from the requirements for a license set forth in 420 </w:t>
      </w:r>
      <w:r w:rsidRPr="000A7819">
        <w:t>ILCS 40/</w:t>
      </w:r>
      <w:r>
        <w:t xml:space="preserve">10, 11 and </w:t>
      </w:r>
      <w:r w:rsidRPr="000A7819">
        <w:t>12</w:t>
      </w:r>
      <w:r>
        <w:t xml:space="preserve"> and in 32 Ill. Adm. Code 330, 335, 337, 346, 350 and 351 to the extent that they transport or store byproduct material in the regular course of carriage for another or storage incident</w:t>
      </w:r>
      <w:r w:rsidR="00B95862">
        <w:t xml:space="preserve"> to that carriage</w:t>
      </w:r>
      <w:r>
        <w:t>.</w:t>
      </w:r>
    </w:p>
    <w:p w14:paraId="6A78FBE2" w14:textId="77777777" w:rsidR="00AB7E8E" w:rsidRDefault="00AB7E8E" w:rsidP="00F97CF4"/>
    <w:p w14:paraId="3E63F39B" w14:textId="77777777" w:rsidR="00F97CF4" w:rsidRDefault="00030C73" w:rsidP="00F97CF4">
      <w:pPr>
        <w:pStyle w:val="JCARSourceNote"/>
        <w:ind w:left="720"/>
      </w:pPr>
      <w:r>
        <w:t xml:space="preserve">(Source:  Amended at 44 Ill. Reg. </w:t>
      </w:r>
      <w:r w:rsidR="005B72D0">
        <w:t>12733</w:t>
      </w:r>
      <w:r>
        <w:t xml:space="preserve">, effective </w:t>
      </w:r>
      <w:r w:rsidR="003B4294">
        <w:t>July 1</w:t>
      </w:r>
      <w:r w:rsidR="005B72D0">
        <w:t>7, 2020</w:t>
      </w:r>
      <w:r>
        <w:t>)</w:t>
      </w:r>
    </w:p>
    <w:sectPr w:rsidR="00F97CF4" w:rsidSect="006C344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E94E" w14:textId="77777777" w:rsidR="00DC4006" w:rsidRDefault="00DC4006">
      <w:r>
        <w:separator/>
      </w:r>
    </w:p>
  </w:endnote>
  <w:endnote w:type="continuationSeparator" w:id="0">
    <w:p w14:paraId="6B3FA654" w14:textId="77777777" w:rsidR="00DC4006" w:rsidRDefault="00DC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475E" w14:textId="77777777" w:rsidR="00DC4006" w:rsidRDefault="00DC4006">
      <w:r>
        <w:separator/>
      </w:r>
    </w:p>
  </w:footnote>
  <w:footnote w:type="continuationSeparator" w:id="0">
    <w:p w14:paraId="6C90F893" w14:textId="77777777" w:rsidR="00DC4006" w:rsidRDefault="00DC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56C12"/>
    <w:multiLevelType w:val="singleLevel"/>
    <w:tmpl w:val="6DFA7092"/>
    <w:lvl w:ilvl="0">
      <w:start w:val="3"/>
      <w:numFmt w:val="lowerLetter"/>
      <w:lvlText w:val="%1)"/>
      <w:lvlJc w:val="left"/>
      <w:pPr>
        <w:tabs>
          <w:tab w:val="num" w:pos="720"/>
        </w:tabs>
        <w:ind w:left="720" w:hanging="72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5AFB"/>
    <w:rsid w:val="00030C73"/>
    <w:rsid w:val="00061FD4"/>
    <w:rsid w:val="00085F05"/>
    <w:rsid w:val="000B4143"/>
    <w:rsid w:val="000D225F"/>
    <w:rsid w:val="00134B5C"/>
    <w:rsid w:val="0014640C"/>
    <w:rsid w:val="00150267"/>
    <w:rsid w:val="001C7D95"/>
    <w:rsid w:val="001D12B4"/>
    <w:rsid w:val="001D6D3F"/>
    <w:rsid w:val="001E0B82"/>
    <w:rsid w:val="001E3074"/>
    <w:rsid w:val="00211782"/>
    <w:rsid w:val="002164DF"/>
    <w:rsid w:val="00225354"/>
    <w:rsid w:val="002524EC"/>
    <w:rsid w:val="002A643F"/>
    <w:rsid w:val="002C4C8F"/>
    <w:rsid w:val="002F60D9"/>
    <w:rsid w:val="003213E6"/>
    <w:rsid w:val="00337CEB"/>
    <w:rsid w:val="003574DD"/>
    <w:rsid w:val="00367A2E"/>
    <w:rsid w:val="003951B7"/>
    <w:rsid w:val="003B4294"/>
    <w:rsid w:val="003F3A28"/>
    <w:rsid w:val="003F5FD7"/>
    <w:rsid w:val="00431CFE"/>
    <w:rsid w:val="004461A1"/>
    <w:rsid w:val="00487B45"/>
    <w:rsid w:val="00492311"/>
    <w:rsid w:val="004A2DEB"/>
    <w:rsid w:val="004D5CD6"/>
    <w:rsid w:val="004D73D3"/>
    <w:rsid w:val="005001C5"/>
    <w:rsid w:val="0052308E"/>
    <w:rsid w:val="00530BE1"/>
    <w:rsid w:val="00542E97"/>
    <w:rsid w:val="0056157E"/>
    <w:rsid w:val="0056501E"/>
    <w:rsid w:val="005B72D0"/>
    <w:rsid w:val="005F0055"/>
    <w:rsid w:val="005F4571"/>
    <w:rsid w:val="006A2114"/>
    <w:rsid w:val="006A491F"/>
    <w:rsid w:val="006C3449"/>
    <w:rsid w:val="006D28A8"/>
    <w:rsid w:val="006D5961"/>
    <w:rsid w:val="006F78C1"/>
    <w:rsid w:val="007229E5"/>
    <w:rsid w:val="00773473"/>
    <w:rsid w:val="00780733"/>
    <w:rsid w:val="007A2D80"/>
    <w:rsid w:val="007C14B2"/>
    <w:rsid w:val="007C7681"/>
    <w:rsid w:val="007D181C"/>
    <w:rsid w:val="00801D20"/>
    <w:rsid w:val="00825C45"/>
    <w:rsid w:val="008271B1"/>
    <w:rsid w:val="00837F88"/>
    <w:rsid w:val="0084781C"/>
    <w:rsid w:val="008912CA"/>
    <w:rsid w:val="008A4C7F"/>
    <w:rsid w:val="008B4361"/>
    <w:rsid w:val="008D4EA0"/>
    <w:rsid w:val="00912416"/>
    <w:rsid w:val="00935A8C"/>
    <w:rsid w:val="009375CB"/>
    <w:rsid w:val="009500B1"/>
    <w:rsid w:val="0098276C"/>
    <w:rsid w:val="009C4011"/>
    <w:rsid w:val="009C4FD4"/>
    <w:rsid w:val="009E3E55"/>
    <w:rsid w:val="00A174BB"/>
    <w:rsid w:val="00A2265D"/>
    <w:rsid w:val="00A414BC"/>
    <w:rsid w:val="00A57CBF"/>
    <w:rsid w:val="00A600AA"/>
    <w:rsid w:val="00A62A40"/>
    <w:rsid w:val="00A62F7E"/>
    <w:rsid w:val="00A96D73"/>
    <w:rsid w:val="00AB29C6"/>
    <w:rsid w:val="00AB7E8E"/>
    <w:rsid w:val="00AD13BB"/>
    <w:rsid w:val="00AE1744"/>
    <w:rsid w:val="00AE5547"/>
    <w:rsid w:val="00B07E7E"/>
    <w:rsid w:val="00B31598"/>
    <w:rsid w:val="00B35D67"/>
    <w:rsid w:val="00B47146"/>
    <w:rsid w:val="00B516F7"/>
    <w:rsid w:val="00B66925"/>
    <w:rsid w:val="00B71177"/>
    <w:rsid w:val="00B876EC"/>
    <w:rsid w:val="00B95862"/>
    <w:rsid w:val="00BF5EF1"/>
    <w:rsid w:val="00C4537A"/>
    <w:rsid w:val="00C94794"/>
    <w:rsid w:val="00CC13F9"/>
    <w:rsid w:val="00CD3723"/>
    <w:rsid w:val="00D13CCE"/>
    <w:rsid w:val="00D2075D"/>
    <w:rsid w:val="00D24ED9"/>
    <w:rsid w:val="00D55B37"/>
    <w:rsid w:val="00D62188"/>
    <w:rsid w:val="00D718C3"/>
    <w:rsid w:val="00D735B8"/>
    <w:rsid w:val="00D93C67"/>
    <w:rsid w:val="00DC4006"/>
    <w:rsid w:val="00DE2504"/>
    <w:rsid w:val="00E079C3"/>
    <w:rsid w:val="00E7288E"/>
    <w:rsid w:val="00E87888"/>
    <w:rsid w:val="00E9160F"/>
    <w:rsid w:val="00EB424E"/>
    <w:rsid w:val="00EE4624"/>
    <w:rsid w:val="00F43DEE"/>
    <w:rsid w:val="00F97CF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01457853"/>
  <w15:docId w15:val="{D275CD42-4433-448A-9AC6-5776C64D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CF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CHAPTER">
    <w:name w:val="CHAPTER"/>
    <w:basedOn w:val="Normal"/>
    <w:rsid w:val="008912CA"/>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napToGrid w:val="0"/>
      <w:spacing w:after="132" w:line="264" w:lineRule="exact"/>
    </w:pPr>
    <w:rPr>
      <w:b/>
      <w:sz w:val="22"/>
      <w:szCs w:val="20"/>
    </w:rPr>
  </w:style>
  <w:style w:type="paragraph" w:customStyle="1" w:styleId="Text">
    <w:name w:val="Text"/>
    <w:basedOn w:val="Normal"/>
    <w:rsid w:val="008912C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
    <w:name w:val="A."/>
    <w:basedOn w:val="Text"/>
    <w:rsid w:val="008912C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HistoricalNote">
    <w:name w:val="Historical Note"/>
    <w:basedOn w:val="Normal"/>
    <w:rsid w:val="008912C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83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2557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2020-07-23T15:43:00Z</dcterms:created>
  <dcterms:modified xsi:type="dcterms:W3CDTF">2025-02-21T18:06:00Z</dcterms:modified>
</cp:coreProperties>
</file>