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91" w:rsidRPr="00677891" w:rsidRDefault="00677891" w:rsidP="00677891"/>
    <w:p w:rsidR="00647724" w:rsidRPr="00677891" w:rsidRDefault="00647724" w:rsidP="00677891">
      <w:pPr>
        <w:rPr>
          <w:b/>
        </w:rPr>
      </w:pPr>
      <w:r w:rsidRPr="00677891">
        <w:rPr>
          <w:b/>
        </w:rPr>
        <w:t>Section 219.10  General Provisions</w:t>
      </w:r>
    </w:p>
    <w:p w:rsidR="00647724" w:rsidRPr="00677891" w:rsidRDefault="00647724" w:rsidP="00677891"/>
    <w:p w:rsidR="00647724" w:rsidRPr="00677891" w:rsidRDefault="00647724" w:rsidP="00677891">
      <w:r w:rsidRPr="00677891">
        <w:t>This Part implements Section 22-6 of the Election Code [10 ILCS 5/22-6], setting forth procedures and requirements for the implementation of the electronic canvass (eCanvass).</w:t>
      </w:r>
    </w:p>
    <w:p w:rsidR="00647724" w:rsidRPr="00677891" w:rsidRDefault="00647724" w:rsidP="00677891"/>
    <w:p w:rsidR="00647724" w:rsidRPr="00677891" w:rsidRDefault="00677891" w:rsidP="00756EFE">
      <w:pPr>
        <w:ind w:left="1440" w:hanging="720"/>
      </w:pPr>
      <w:r>
        <w:t>a)</w:t>
      </w:r>
      <w:r>
        <w:tab/>
      </w:r>
      <w:r w:rsidR="00647724" w:rsidRPr="00677891">
        <w:t>No later than 22 days after each election, each election authority must submit to the State Board of Elections (SBE</w:t>
      </w:r>
      <w:r w:rsidR="00756EFE">
        <w:t>L</w:t>
      </w:r>
      <w:r w:rsidR="00647724" w:rsidRPr="00677891">
        <w:t xml:space="preserve">), an electronic canvass file, </w:t>
      </w:r>
      <w:r w:rsidR="00756EFE">
        <w:t>in accordance with</w:t>
      </w:r>
      <w:r w:rsidR="00647724" w:rsidRPr="00677891">
        <w:t xml:space="preserve"> the specifications listed in </w:t>
      </w:r>
      <w:r w:rsidR="00756EFE">
        <w:t>this Part</w:t>
      </w:r>
      <w:r w:rsidR="00647724" w:rsidRPr="00677891">
        <w:t>, as well as a paper canvass. The paper canvass must be a report printed directly from the tabulation system that the election authority uses, and may be submitted as a PDF file via email in lieu of printing the report and mailing it via overnight mail.</w:t>
      </w:r>
      <w:r w:rsidR="00756EFE">
        <w:t xml:space="preserve">  </w:t>
      </w:r>
      <w:r w:rsidR="00647724" w:rsidRPr="00677891">
        <w:t>The paper canvass must include:</w:t>
      </w:r>
    </w:p>
    <w:p w:rsidR="00647724" w:rsidRPr="00677891" w:rsidRDefault="00647724" w:rsidP="00677891"/>
    <w:p w:rsidR="00647724" w:rsidRPr="00677891" w:rsidRDefault="00677891" w:rsidP="00677891">
      <w:pPr>
        <w:ind w:left="720" w:firstLine="720"/>
      </w:pPr>
      <w:r>
        <w:t>1)</w:t>
      </w:r>
      <w:r>
        <w:tab/>
      </w:r>
      <w:r w:rsidR="00647724" w:rsidRPr="00677891">
        <w:t>Total registered voters for the jurisdiction</w:t>
      </w:r>
      <w:r w:rsidR="00756EFE">
        <w:t>;</w:t>
      </w:r>
    </w:p>
    <w:p w:rsidR="00647724" w:rsidRPr="00677891" w:rsidRDefault="00647724" w:rsidP="00677891"/>
    <w:p w:rsidR="00647724" w:rsidRPr="00677891" w:rsidRDefault="00677891" w:rsidP="00677891">
      <w:pPr>
        <w:ind w:left="720" w:firstLine="720"/>
      </w:pPr>
      <w:r>
        <w:t>2)</w:t>
      </w:r>
      <w:r>
        <w:tab/>
      </w:r>
      <w:r w:rsidR="00647724" w:rsidRPr="00677891">
        <w:t>Total registered voters for each precinct</w:t>
      </w:r>
      <w:r w:rsidR="00756EFE">
        <w:t>;</w:t>
      </w:r>
    </w:p>
    <w:p w:rsidR="00647724" w:rsidRPr="00677891" w:rsidRDefault="00647724" w:rsidP="00677891"/>
    <w:p w:rsidR="00647724" w:rsidRPr="00677891" w:rsidRDefault="00677891" w:rsidP="00677891">
      <w:pPr>
        <w:ind w:left="720" w:firstLine="720"/>
      </w:pPr>
      <w:r>
        <w:t>3)</w:t>
      </w:r>
      <w:r>
        <w:tab/>
      </w:r>
      <w:r w:rsidR="00647724" w:rsidRPr="00677891">
        <w:t>Total ballots cast for the jurisdiction</w:t>
      </w:r>
      <w:r w:rsidR="00756EFE">
        <w:t>;</w:t>
      </w:r>
    </w:p>
    <w:p w:rsidR="00647724" w:rsidRPr="00677891" w:rsidRDefault="00647724" w:rsidP="00677891"/>
    <w:p w:rsidR="00647724" w:rsidRPr="00677891" w:rsidRDefault="00677891" w:rsidP="00677891">
      <w:pPr>
        <w:ind w:left="720" w:firstLine="720"/>
      </w:pPr>
      <w:r>
        <w:t>4)</w:t>
      </w:r>
      <w:r>
        <w:tab/>
      </w:r>
      <w:r w:rsidR="00647724" w:rsidRPr="00677891">
        <w:t>Total ballots cast for each precinct</w:t>
      </w:r>
      <w:r w:rsidR="00756EFE">
        <w:t>;</w:t>
      </w:r>
    </w:p>
    <w:p w:rsidR="00647724" w:rsidRPr="00677891" w:rsidRDefault="00647724" w:rsidP="00677891"/>
    <w:p w:rsidR="00647724" w:rsidRPr="00677891" w:rsidRDefault="00677891" w:rsidP="00677891">
      <w:pPr>
        <w:ind w:left="720" w:firstLine="720"/>
      </w:pPr>
      <w:r>
        <w:t>5)</w:t>
      </w:r>
      <w:r>
        <w:tab/>
      </w:r>
      <w:r w:rsidR="00647724" w:rsidRPr="00677891">
        <w:t>Ballots cast by party (primary only)</w:t>
      </w:r>
      <w:r w:rsidR="00756EFE">
        <w:t>;</w:t>
      </w:r>
    </w:p>
    <w:p w:rsidR="00647724" w:rsidRPr="00677891" w:rsidRDefault="00647724" w:rsidP="00677891"/>
    <w:p w:rsidR="00647724" w:rsidRPr="00677891" w:rsidRDefault="00677891" w:rsidP="00677891">
      <w:pPr>
        <w:ind w:left="720" w:firstLine="720"/>
      </w:pPr>
      <w:r>
        <w:t>6)</w:t>
      </w:r>
      <w:r>
        <w:tab/>
      </w:r>
      <w:r w:rsidR="00647724" w:rsidRPr="00677891">
        <w:t>Precinct level results for all offices and candidates</w:t>
      </w:r>
      <w:r w:rsidR="00756EFE">
        <w:t>; and</w:t>
      </w:r>
    </w:p>
    <w:p w:rsidR="00647724" w:rsidRPr="00677891" w:rsidRDefault="00647724" w:rsidP="00677891"/>
    <w:p w:rsidR="00647724" w:rsidRPr="00677891" w:rsidRDefault="00677891" w:rsidP="00677891">
      <w:pPr>
        <w:ind w:left="720" w:firstLine="720"/>
      </w:pPr>
      <w:r>
        <w:t>7)</w:t>
      </w:r>
      <w:r>
        <w:tab/>
      </w:r>
      <w:r w:rsidR="00647724" w:rsidRPr="00677891">
        <w:t>Valid write-in candidates and valid votes cast for each</w:t>
      </w:r>
      <w:r w:rsidR="00756EFE">
        <w:t>.</w:t>
      </w:r>
    </w:p>
    <w:p w:rsidR="00647724" w:rsidRPr="00677891" w:rsidRDefault="00647724" w:rsidP="00677891"/>
    <w:p w:rsidR="00647724" w:rsidRPr="00677891" w:rsidRDefault="00677891" w:rsidP="00677891">
      <w:pPr>
        <w:ind w:firstLine="720"/>
      </w:pPr>
      <w:r>
        <w:t>b)</w:t>
      </w:r>
      <w:r>
        <w:tab/>
      </w:r>
      <w:r w:rsidR="00000D89">
        <w:t>Access to the eCanvass S</w:t>
      </w:r>
      <w:r w:rsidR="00647724" w:rsidRPr="00677891">
        <w:t>ystem</w:t>
      </w:r>
    </w:p>
    <w:p w:rsidR="00647724" w:rsidRPr="00677891" w:rsidRDefault="00647724" w:rsidP="00677891"/>
    <w:p w:rsidR="00647724" w:rsidRPr="00677891" w:rsidRDefault="00677891" w:rsidP="00677891">
      <w:pPr>
        <w:ind w:left="2160" w:hanging="720"/>
      </w:pPr>
      <w:r>
        <w:t>1)</w:t>
      </w:r>
      <w:r>
        <w:tab/>
      </w:r>
      <w:r w:rsidR="00647724" w:rsidRPr="00677891">
        <w:t xml:space="preserve">In order to access the eCanvass system, each </w:t>
      </w:r>
      <w:r w:rsidR="00756EFE">
        <w:t>election authority</w:t>
      </w:r>
      <w:r w:rsidR="00647724" w:rsidRPr="00677891">
        <w:t xml:space="preserve"> shall use </w:t>
      </w:r>
      <w:r w:rsidR="00756EFE">
        <w:t>its</w:t>
      </w:r>
      <w:r w:rsidR="00647724" w:rsidRPr="00677891">
        <w:t xml:space="preserve"> </w:t>
      </w:r>
      <w:r w:rsidR="00756EFE">
        <w:t>Illinois Voter Registration System (</w:t>
      </w:r>
      <w:r w:rsidR="00647724" w:rsidRPr="00677891">
        <w:t>IVRS</w:t>
      </w:r>
      <w:r w:rsidR="00756EFE">
        <w:t>)</w:t>
      </w:r>
      <w:r w:rsidR="00647724" w:rsidRPr="00677891">
        <w:t xml:space="preserve"> login credentials.  If the election authority would like to delegate this task to </w:t>
      </w:r>
      <w:r w:rsidR="00756EFE">
        <w:t>a</w:t>
      </w:r>
      <w:r w:rsidR="00647724" w:rsidRPr="00677891">
        <w:t xml:space="preserve"> deputy or another jurisdiction employee, </w:t>
      </w:r>
      <w:r w:rsidR="00000D89">
        <w:t xml:space="preserve">it </w:t>
      </w:r>
      <w:r w:rsidR="00647724" w:rsidRPr="00677891">
        <w:t xml:space="preserve">may request </w:t>
      </w:r>
      <w:r w:rsidR="00000D89">
        <w:t xml:space="preserve">eCanvass access through </w:t>
      </w:r>
      <w:r w:rsidR="00647724" w:rsidRPr="00677891">
        <w:t>that person</w:t>
      </w:r>
      <w:r>
        <w:t>'</w:t>
      </w:r>
      <w:r w:rsidR="00000D89">
        <w:t>s IVRS account</w:t>
      </w:r>
      <w:bookmarkStart w:id="0" w:name="_GoBack"/>
      <w:bookmarkEnd w:id="0"/>
      <w:r w:rsidR="00647724" w:rsidRPr="00677891">
        <w:t>.</w:t>
      </w:r>
    </w:p>
    <w:p w:rsidR="00647724" w:rsidRPr="00677891" w:rsidRDefault="00647724" w:rsidP="00677891"/>
    <w:p w:rsidR="00647724" w:rsidRPr="00677891" w:rsidRDefault="00677891" w:rsidP="00677891">
      <w:pPr>
        <w:ind w:left="2160" w:hanging="720"/>
      </w:pPr>
      <w:r>
        <w:t>2)</w:t>
      </w:r>
      <w:r>
        <w:tab/>
      </w:r>
      <w:r w:rsidR="00756EFE">
        <w:t>The eCanvass system can be accessed through v</w:t>
      </w:r>
      <w:r w:rsidR="00647724" w:rsidRPr="00677891">
        <w:t>endor accounts</w:t>
      </w:r>
      <w:r w:rsidR="00756EFE">
        <w:t>.</w:t>
      </w:r>
      <w:r w:rsidR="00647724" w:rsidRPr="00677891">
        <w:t xml:space="preserve">  The vendors </w:t>
      </w:r>
      <w:r w:rsidR="00756EFE">
        <w:t>that</w:t>
      </w:r>
      <w:r w:rsidR="00647724" w:rsidRPr="00677891">
        <w:t xml:space="preserve"> have been authorized by a jurisdiction to prepare</w:t>
      </w:r>
      <w:r w:rsidR="00756EFE">
        <w:t xml:space="preserve"> its</w:t>
      </w:r>
      <w:r w:rsidR="00647724" w:rsidRPr="00677891">
        <w:t xml:space="preserve"> election results may prepare and complete all aspects of electronic canvassing, except the final certification.  The final certification must be completed by the office of the election authority.</w:t>
      </w:r>
    </w:p>
    <w:p w:rsidR="00647724" w:rsidRPr="00677891" w:rsidRDefault="00647724" w:rsidP="00677891"/>
    <w:p w:rsidR="00647724" w:rsidRPr="00677891" w:rsidRDefault="00677891" w:rsidP="00677891">
      <w:pPr>
        <w:ind w:left="1440" w:hanging="720"/>
      </w:pPr>
      <w:r>
        <w:t>c)</w:t>
      </w:r>
      <w:r>
        <w:tab/>
      </w:r>
      <w:r w:rsidR="00647724" w:rsidRPr="00677891">
        <w:t xml:space="preserve">The Board will provide instructions to the </w:t>
      </w:r>
      <w:r w:rsidR="00756EFE">
        <w:t>e</w:t>
      </w:r>
      <w:r w:rsidR="00647724" w:rsidRPr="00677891">
        <w:t xml:space="preserve">lection </w:t>
      </w:r>
      <w:r w:rsidR="00756EFE">
        <w:t>au</w:t>
      </w:r>
      <w:r w:rsidR="00647724" w:rsidRPr="00677891">
        <w:t>thority for use of the eCanvass system.</w:t>
      </w:r>
    </w:p>
    <w:sectPr w:rsidR="00647724" w:rsidRPr="0067789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724" w:rsidRDefault="00647724">
      <w:r>
        <w:separator/>
      </w:r>
    </w:p>
  </w:endnote>
  <w:endnote w:type="continuationSeparator" w:id="0">
    <w:p w:rsidR="00647724" w:rsidRDefault="0064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724" w:rsidRDefault="00647724">
      <w:r>
        <w:separator/>
      </w:r>
    </w:p>
  </w:footnote>
  <w:footnote w:type="continuationSeparator" w:id="0">
    <w:p w:rsidR="00647724" w:rsidRDefault="00647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46CB2"/>
    <w:multiLevelType w:val="hybridMultilevel"/>
    <w:tmpl w:val="33849DD4"/>
    <w:lvl w:ilvl="0" w:tplc="DFA0AA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68A8617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plc="6C38244C">
      <w:start w:val="1"/>
      <w:numFmt w:val="upp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 w:hint="default"/>
        <w:strike w:val="0"/>
        <w:dstrike w:val="0"/>
        <w:u w:val="none"/>
        <w:effect w:val="none"/>
      </w:rPr>
    </w:lvl>
    <w:lvl w:ilvl="3" w:tplc="C346E3D0">
      <w:start w:val="1"/>
      <w:numFmt w:val="lowerRoman"/>
      <w:lvlText w:val="%4.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24"/>
    <w:rsid w:val="00000AED"/>
    <w:rsid w:val="00000D89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724"/>
    <w:rsid w:val="00647E1C"/>
    <w:rsid w:val="00651FF5"/>
    <w:rsid w:val="00666006"/>
    <w:rsid w:val="00670B89"/>
    <w:rsid w:val="00672EE7"/>
    <w:rsid w:val="00673BD7"/>
    <w:rsid w:val="00677891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6EFE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1001E-C04B-4380-89FC-E6A2A5D8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McFarland, Amber C.</cp:lastModifiedBy>
  <cp:revision>4</cp:revision>
  <dcterms:created xsi:type="dcterms:W3CDTF">2014-10-14T20:48:00Z</dcterms:created>
  <dcterms:modified xsi:type="dcterms:W3CDTF">2014-10-16T16:03:00Z</dcterms:modified>
</cp:coreProperties>
</file>