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66" w:rsidRDefault="005F5166" w:rsidP="005F5166">
      <w:pPr>
        <w:widowControl w:val="0"/>
        <w:autoSpaceDE w:val="0"/>
        <w:autoSpaceDN w:val="0"/>
        <w:adjustRightInd w:val="0"/>
      </w:pPr>
    </w:p>
    <w:p w:rsidR="005F5166" w:rsidRDefault="005F5166" w:rsidP="005F51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1501.108  Organization of ICCB</w:t>
      </w:r>
      <w:r w:rsidRPr="0079798B">
        <w:rPr>
          <w:b/>
        </w:rPr>
        <w:t xml:space="preserve"> </w:t>
      </w:r>
      <w:r w:rsidR="0079798B" w:rsidRPr="0079798B">
        <w:rPr>
          <w:b/>
        </w:rPr>
        <w:t>(Repealed)</w:t>
      </w:r>
    </w:p>
    <w:p w:rsidR="005F5166" w:rsidRDefault="005F5166" w:rsidP="00DC55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166" w:rsidRDefault="0079798B" w:rsidP="00071974">
      <w:pPr>
        <w:widowControl w:val="0"/>
        <w:autoSpaceDE w:val="0"/>
        <w:autoSpaceDN w:val="0"/>
        <w:adjustRightInd w:val="0"/>
        <w:ind w:left="720"/>
      </w:pPr>
      <w:r>
        <w:t xml:space="preserve">(Source:  Repealed at 42 Ill. Reg. </w:t>
      </w:r>
      <w:r w:rsidR="00784D11">
        <w:t>24855</w:t>
      </w:r>
      <w:r>
        <w:t xml:space="preserve">, effective </w:t>
      </w:r>
      <w:r w:rsidR="00784D11">
        <w:t>December 17, 2018</w:t>
      </w:r>
      <w:r>
        <w:t>)</w:t>
      </w:r>
    </w:p>
    <w:sectPr w:rsidR="005F5166" w:rsidSect="005F5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166"/>
    <w:rsid w:val="00071974"/>
    <w:rsid w:val="001517DC"/>
    <w:rsid w:val="0022708D"/>
    <w:rsid w:val="005C3366"/>
    <w:rsid w:val="005F5166"/>
    <w:rsid w:val="00784D11"/>
    <w:rsid w:val="0079798B"/>
    <w:rsid w:val="008E771F"/>
    <w:rsid w:val="009014FC"/>
    <w:rsid w:val="00C10A5C"/>
    <w:rsid w:val="00C73B39"/>
    <w:rsid w:val="00DC5516"/>
    <w:rsid w:val="00E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189E17-316A-481D-9A0D-664C8B69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2018-12-04T14:23:00Z</dcterms:created>
  <dcterms:modified xsi:type="dcterms:W3CDTF">2018-12-27T23:12:00Z</dcterms:modified>
</cp:coreProperties>
</file>