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7B" w:rsidRDefault="00CD247B" w:rsidP="00CD24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47B" w:rsidRDefault="00CD247B" w:rsidP="00CD24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1070.102  Annual Report</w:t>
      </w:r>
      <w:r>
        <w:t xml:space="preserve"> </w:t>
      </w:r>
    </w:p>
    <w:p w:rsidR="00CD247B" w:rsidRDefault="00CD247B" w:rsidP="00CD247B">
      <w:pPr>
        <w:widowControl w:val="0"/>
        <w:autoSpaceDE w:val="0"/>
        <w:autoSpaceDN w:val="0"/>
        <w:adjustRightInd w:val="0"/>
      </w:pPr>
    </w:p>
    <w:p w:rsidR="00CD247B" w:rsidRDefault="00CD247B" w:rsidP="00CD247B">
      <w:pPr>
        <w:widowControl w:val="0"/>
        <w:autoSpaceDE w:val="0"/>
        <w:autoSpaceDN w:val="0"/>
        <w:adjustRightInd w:val="0"/>
      </w:pPr>
      <w:r>
        <w:t xml:space="preserve">The Board of Higher Education will issue an annual report assessing the continued validity of current enrollment projections. </w:t>
      </w:r>
    </w:p>
    <w:sectPr w:rsidR="00CD247B" w:rsidSect="00CD24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47B"/>
    <w:rsid w:val="005C3366"/>
    <w:rsid w:val="006858FE"/>
    <w:rsid w:val="00AF51E4"/>
    <w:rsid w:val="00C32855"/>
    <w:rsid w:val="00C93FD3"/>
    <w:rsid w:val="00C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